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B1" w:rsidRPr="00DE30E1" w:rsidRDefault="004771B1" w:rsidP="008E4003">
      <w:pPr>
        <w:snapToGrid w:val="0"/>
        <w:jc w:val="center"/>
        <w:rPr>
          <w:rFonts w:eastAsia="標楷體"/>
          <w:b/>
          <w:color w:val="000000"/>
          <w:sz w:val="28"/>
        </w:rPr>
      </w:pPr>
      <w:r w:rsidRPr="00DE30E1">
        <w:rPr>
          <w:rFonts w:eastAsia="標楷體"/>
          <w:b/>
          <w:color w:val="000000"/>
          <w:sz w:val="28"/>
        </w:rPr>
        <w:t xml:space="preserve">元智大學　</w:t>
      </w:r>
      <w:smartTag w:uri="urn:schemas-microsoft-com:office:smarttags" w:element="PersonName">
        <w:r w:rsidRPr="00DE30E1">
          <w:rPr>
            <w:rFonts w:eastAsia="標楷體"/>
            <w:b/>
            <w:color w:val="000000"/>
            <w:sz w:val="28"/>
          </w:rPr>
          <w:t>資訊管理學系</w:t>
        </w:r>
      </w:smartTag>
      <w:r w:rsidRPr="00DE30E1">
        <w:rPr>
          <w:rFonts w:eastAsia="標楷體"/>
          <w:b/>
          <w:color w:val="000000"/>
          <w:sz w:val="28"/>
        </w:rPr>
        <w:t>碩士班</w:t>
      </w:r>
    </w:p>
    <w:p w:rsidR="004771B1" w:rsidRPr="00DE30E1" w:rsidRDefault="00D070FD" w:rsidP="008E4003">
      <w:pPr>
        <w:snapToGrid w:val="0"/>
        <w:jc w:val="center"/>
        <w:rPr>
          <w:rFonts w:eastAsia="標楷體"/>
          <w:b/>
          <w:color w:val="000000"/>
          <w:sz w:val="28"/>
        </w:rPr>
      </w:pPr>
      <w:r w:rsidRPr="00DE30E1">
        <w:rPr>
          <w:rFonts w:eastAsia="標楷體"/>
          <w:b/>
          <w:sz w:val="28"/>
          <w:szCs w:val="28"/>
        </w:rPr>
        <w:t>資訊科技組</w:t>
      </w:r>
      <w:r w:rsidRPr="00DE30E1">
        <w:rPr>
          <w:rFonts w:eastAsia="標楷體"/>
          <w:b/>
          <w:sz w:val="28"/>
          <w:szCs w:val="28"/>
        </w:rPr>
        <w:t>(</w:t>
      </w:r>
      <w:r w:rsidRPr="00DE30E1">
        <w:rPr>
          <w:rFonts w:eastAsia="標楷體"/>
          <w:b/>
          <w:sz w:val="28"/>
          <w:szCs w:val="28"/>
        </w:rPr>
        <w:t>國際雙聯學</w:t>
      </w:r>
      <w:r w:rsidR="001A4189" w:rsidRPr="00DE30E1">
        <w:rPr>
          <w:rFonts w:eastAsia="標楷體"/>
          <w:b/>
          <w:sz w:val="28"/>
          <w:szCs w:val="28"/>
        </w:rPr>
        <w:t>位</w:t>
      </w:r>
      <w:r w:rsidRPr="00DE30E1">
        <w:rPr>
          <w:rFonts w:eastAsia="標楷體"/>
          <w:b/>
          <w:sz w:val="28"/>
          <w:szCs w:val="28"/>
        </w:rPr>
        <w:t>)</w:t>
      </w:r>
      <w:r w:rsidR="00090E81" w:rsidRPr="00DE30E1">
        <w:rPr>
          <w:rFonts w:eastAsia="標楷體"/>
          <w:b/>
          <w:color w:val="000000"/>
          <w:sz w:val="28"/>
        </w:rPr>
        <w:t xml:space="preserve">　</w:t>
      </w:r>
      <w:r w:rsidR="004771B1" w:rsidRPr="00DE30E1">
        <w:rPr>
          <w:rFonts w:eastAsia="標楷體"/>
          <w:b/>
          <w:color w:val="000000"/>
          <w:sz w:val="28"/>
        </w:rPr>
        <w:t>必</w:t>
      </w:r>
      <w:r w:rsidR="008C1513" w:rsidRPr="00DE30E1">
        <w:rPr>
          <w:rFonts w:eastAsia="標楷體"/>
          <w:b/>
          <w:color w:val="000000"/>
          <w:sz w:val="28"/>
        </w:rPr>
        <w:t>選</w:t>
      </w:r>
      <w:r w:rsidR="004771B1" w:rsidRPr="00DE30E1">
        <w:rPr>
          <w:rFonts w:eastAsia="標楷體"/>
          <w:b/>
          <w:color w:val="000000"/>
          <w:sz w:val="28"/>
        </w:rPr>
        <w:t>修科目表</w:t>
      </w:r>
    </w:p>
    <w:p w:rsidR="003E2A7A" w:rsidRPr="00147961" w:rsidRDefault="003E2A7A" w:rsidP="003E2A7A">
      <w:pPr>
        <w:snapToGrid w:val="0"/>
        <w:spacing w:after="60"/>
        <w:jc w:val="center"/>
        <w:rPr>
          <w:rFonts w:eastAsia="標楷體"/>
          <w:b/>
          <w:color w:val="000000"/>
          <w:sz w:val="28"/>
        </w:rPr>
      </w:pPr>
      <w:r w:rsidRPr="00147961">
        <w:rPr>
          <w:rFonts w:eastAsia="標楷體"/>
          <w:b/>
          <w:color w:val="000000"/>
          <w:sz w:val="28"/>
        </w:rPr>
        <w:t>Master Program of Information Management Department at Yuan Ze University</w:t>
      </w:r>
    </w:p>
    <w:p w:rsidR="003E2A7A" w:rsidRPr="00147961" w:rsidRDefault="003E2A7A" w:rsidP="003E2A7A">
      <w:pPr>
        <w:snapToGrid w:val="0"/>
        <w:spacing w:after="60"/>
        <w:jc w:val="center"/>
        <w:rPr>
          <w:rFonts w:eastAsia="標楷體"/>
          <w:b/>
          <w:color w:val="000000"/>
          <w:sz w:val="28"/>
        </w:rPr>
      </w:pPr>
      <w:r w:rsidRPr="00147961">
        <w:rPr>
          <w:rFonts w:eastAsia="標楷體"/>
          <w:b/>
          <w:color w:val="000000"/>
          <w:sz w:val="28"/>
        </w:rPr>
        <w:t xml:space="preserve"> Information Technology Track (International Dual Degree) </w:t>
      </w:r>
    </w:p>
    <w:p w:rsidR="003E2A7A" w:rsidRPr="00147961" w:rsidRDefault="003E2A7A" w:rsidP="003E2A7A">
      <w:pPr>
        <w:snapToGrid w:val="0"/>
        <w:spacing w:after="60"/>
        <w:jc w:val="center"/>
        <w:rPr>
          <w:rFonts w:eastAsia="標楷體"/>
          <w:b/>
          <w:color w:val="000000"/>
          <w:sz w:val="28"/>
        </w:rPr>
      </w:pPr>
      <w:r w:rsidRPr="00147961">
        <w:rPr>
          <w:rFonts w:eastAsia="標楷體"/>
          <w:b/>
          <w:color w:val="000000"/>
          <w:sz w:val="28"/>
        </w:rPr>
        <w:t>List of Required and Elective Courses</w:t>
      </w:r>
    </w:p>
    <w:p w:rsidR="00C70551" w:rsidRDefault="00C70551" w:rsidP="00C70551">
      <w:pPr>
        <w:snapToGrid w:val="0"/>
        <w:jc w:val="center"/>
        <w:rPr>
          <w:rFonts w:eastAsia="標楷體"/>
          <w:b/>
        </w:rPr>
      </w:pPr>
      <w:r>
        <w:rPr>
          <w:rFonts w:eastAsia="標楷體" w:hint="eastAsia"/>
          <w:b/>
        </w:rPr>
        <w:t>（</w:t>
      </w:r>
      <w:r>
        <w:rPr>
          <w:rFonts w:eastAsia="標楷體"/>
          <w:b/>
          <w:color w:val="000000"/>
        </w:rPr>
        <w:t>108</w:t>
      </w:r>
      <w:r>
        <w:rPr>
          <w:rFonts w:eastAsia="標楷體" w:hint="eastAsia"/>
          <w:b/>
        </w:rPr>
        <w:t>學年度入學新生適用）</w:t>
      </w:r>
    </w:p>
    <w:p w:rsidR="00C70551" w:rsidRPr="00375DBE" w:rsidRDefault="00C70551" w:rsidP="00C70551">
      <w:pPr>
        <w:snapToGrid w:val="0"/>
        <w:ind w:hanging="2"/>
        <w:jc w:val="center"/>
        <w:rPr>
          <w:rFonts w:eastAsia="標楷體"/>
          <w:b/>
          <w:color w:val="000000"/>
        </w:rPr>
      </w:pPr>
      <w:r>
        <w:rPr>
          <w:rFonts w:eastAsia="標楷體"/>
          <w:b/>
          <w:bCs/>
        </w:rPr>
        <w:t>(</w:t>
      </w:r>
      <w:r>
        <w:rPr>
          <w:rFonts w:eastAsia="標楷體"/>
          <w:b/>
        </w:rPr>
        <w:t>Applicable to Students Admitted in Academic Year of 2019)</w:t>
      </w:r>
    </w:p>
    <w:p w:rsidR="00C26C6D" w:rsidRPr="00C70551" w:rsidRDefault="00C26C6D" w:rsidP="00D929B5">
      <w:pPr>
        <w:snapToGrid w:val="0"/>
        <w:jc w:val="center"/>
        <w:rPr>
          <w:rFonts w:eastAsia="標楷體"/>
          <w:sz w:val="18"/>
        </w:rPr>
      </w:pPr>
    </w:p>
    <w:p w:rsidR="008B2761" w:rsidRDefault="008B2761" w:rsidP="008B2761">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108.05.01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七學年度第六次教務會議通過</w:t>
      </w:r>
    </w:p>
    <w:p w:rsidR="008B2761" w:rsidRDefault="008B2761" w:rsidP="008B2761">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Passed by the 6th Academic Affairs Meeting, Academic Year 2018, on May 1, 2019</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2035"/>
        <w:gridCol w:w="2224"/>
        <w:gridCol w:w="4700"/>
      </w:tblGrid>
      <w:tr w:rsidR="006D24ED" w:rsidRPr="003734C4" w:rsidTr="00E13CC4">
        <w:trPr>
          <w:cantSplit/>
        </w:trPr>
        <w:tc>
          <w:tcPr>
            <w:tcW w:w="992" w:type="dxa"/>
            <w:vMerge w:val="restart"/>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spacing w:line="200" w:lineRule="exact"/>
              <w:rPr>
                <w:rFonts w:eastAsia="標楷體"/>
                <w:sz w:val="18"/>
                <w:szCs w:val="18"/>
              </w:rPr>
            </w:pPr>
            <w:r w:rsidRPr="003734C4">
              <w:rPr>
                <w:rFonts w:eastAsia="標楷體"/>
                <w:color w:val="000000"/>
                <w:sz w:val="18"/>
              </w:rPr>
              <w:t xml:space="preserve">     </w:t>
            </w:r>
            <w:r w:rsidRPr="003734C4">
              <w:rPr>
                <w:rFonts w:eastAsia="標楷體"/>
                <w:sz w:val="18"/>
                <w:szCs w:val="18"/>
              </w:rPr>
              <w:t>學年</w:t>
            </w:r>
            <w:r w:rsidRPr="003734C4">
              <w:rPr>
                <w:rFonts w:eastAsia="標楷體"/>
                <w:sz w:val="18"/>
                <w:szCs w:val="18"/>
              </w:rPr>
              <w:t>Academic Year</w:t>
            </w:r>
          </w:p>
          <w:p w:rsidR="006D24ED" w:rsidRPr="003734C4" w:rsidRDefault="006D24ED" w:rsidP="001A1388">
            <w:pPr>
              <w:snapToGrid w:val="0"/>
              <w:spacing w:line="200" w:lineRule="exact"/>
              <w:rPr>
                <w:rFonts w:eastAsia="標楷體"/>
                <w:sz w:val="18"/>
                <w:szCs w:val="18"/>
              </w:rPr>
            </w:pPr>
            <w:r w:rsidRPr="003734C4">
              <w:rPr>
                <w:rFonts w:eastAsia="標楷體"/>
                <w:sz w:val="18"/>
                <w:szCs w:val="18"/>
              </w:rPr>
              <w:t>學期</w:t>
            </w:r>
            <w:r w:rsidRPr="003734C4">
              <w:rPr>
                <w:rFonts w:eastAsia="標楷體"/>
                <w:sz w:val="18"/>
                <w:szCs w:val="18"/>
              </w:rPr>
              <w:t>Semester</w:t>
            </w:r>
          </w:p>
          <w:p w:rsidR="006D24ED" w:rsidRPr="003734C4" w:rsidRDefault="006D24ED" w:rsidP="001A1388">
            <w:pPr>
              <w:snapToGrid w:val="0"/>
              <w:jc w:val="center"/>
              <w:rPr>
                <w:rFonts w:eastAsia="標楷體"/>
                <w:color w:val="000000"/>
                <w:sz w:val="18"/>
              </w:rPr>
            </w:pPr>
            <w:r w:rsidRPr="003734C4">
              <w:rPr>
                <w:rFonts w:eastAsia="標楷體"/>
                <w:sz w:val="18"/>
                <w:szCs w:val="18"/>
              </w:rPr>
              <w:t>科目</w:t>
            </w:r>
            <w:r w:rsidRPr="003734C4">
              <w:rPr>
                <w:rFonts w:eastAsia="標楷體"/>
                <w:sz w:val="18"/>
                <w:szCs w:val="18"/>
              </w:rPr>
              <w:t>Subject</w:t>
            </w:r>
          </w:p>
        </w:tc>
        <w:tc>
          <w:tcPr>
            <w:tcW w:w="4259" w:type="dxa"/>
            <w:gridSpan w:val="2"/>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jc w:val="center"/>
              <w:rPr>
                <w:rFonts w:eastAsia="標楷體"/>
                <w:color w:val="000000"/>
                <w:sz w:val="18"/>
                <w:szCs w:val="18"/>
              </w:rPr>
            </w:pPr>
            <w:r w:rsidRPr="003734C4">
              <w:rPr>
                <w:rFonts w:eastAsia="標楷體"/>
                <w:color w:val="000000"/>
                <w:sz w:val="18"/>
                <w:szCs w:val="18"/>
              </w:rPr>
              <w:t>第一學年</w:t>
            </w:r>
            <w:r w:rsidRPr="003734C4">
              <w:rPr>
                <w:rFonts w:eastAsia="標楷體"/>
                <w:color w:val="000000"/>
                <w:sz w:val="18"/>
                <w:szCs w:val="18"/>
              </w:rPr>
              <w:t xml:space="preserve"> 1</w:t>
            </w:r>
            <w:r w:rsidRPr="003734C4">
              <w:rPr>
                <w:rFonts w:eastAsia="標楷體"/>
                <w:color w:val="000000"/>
                <w:sz w:val="18"/>
                <w:szCs w:val="18"/>
                <w:vertAlign w:val="superscript"/>
              </w:rPr>
              <w:t>st</w:t>
            </w:r>
            <w:r w:rsidRPr="003734C4">
              <w:rPr>
                <w:rFonts w:eastAsia="標楷體"/>
                <w:color w:val="000000"/>
                <w:sz w:val="18"/>
                <w:szCs w:val="18"/>
              </w:rPr>
              <w:t xml:space="preserve"> Academic Year</w:t>
            </w:r>
          </w:p>
        </w:tc>
        <w:tc>
          <w:tcPr>
            <w:tcW w:w="4700" w:type="dxa"/>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jc w:val="center"/>
              <w:rPr>
                <w:rFonts w:eastAsia="標楷體"/>
                <w:color w:val="000000"/>
                <w:sz w:val="18"/>
                <w:szCs w:val="18"/>
              </w:rPr>
            </w:pPr>
            <w:r w:rsidRPr="003734C4">
              <w:rPr>
                <w:rFonts w:eastAsia="標楷體"/>
                <w:color w:val="000000"/>
                <w:sz w:val="18"/>
                <w:szCs w:val="18"/>
              </w:rPr>
              <w:t>第二學年</w:t>
            </w:r>
            <w:r w:rsidRPr="003734C4">
              <w:rPr>
                <w:rFonts w:eastAsia="標楷體"/>
                <w:color w:val="000000"/>
                <w:sz w:val="18"/>
                <w:szCs w:val="18"/>
              </w:rPr>
              <w:t xml:space="preserve"> 2</w:t>
            </w:r>
            <w:r w:rsidRPr="003734C4">
              <w:rPr>
                <w:rFonts w:eastAsia="標楷體"/>
                <w:color w:val="000000"/>
                <w:sz w:val="18"/>
                <w:szCs w:val="18"/>
                <w:vertAlign w:val="superscript"/>
              </w:rPr>
              <w:t>nd</w:t>
            </w:r>
            <w:r w:rsidRPr="003734C4">
              <w:rPr>
                <w:rFonts w:eastAsia="標楷體"/>
                <w:color w:val="000000"/>
                <w:sz w:val="18"/>
                <w:szCs w:val="18"/>
              </w:rPr>
              <w:t xml:space="preserve"> Academic Year</w:t>
            </w:r>
          </w:p>
        </w:tc>
      </w:tr>
      <w:tr w:rsidR="006D24ED" w:rsidRPr="003734C4" w:rsidTr="00E13CC4">
        <w:trPr>
          <w:cantSplit/>
          <w:trHeight w:val="431"/>
        </w:trPr>
        <w:tc>
          <w:tcPr>
            <w:tcW w:w="992" w:type="dxa"/>
            <w:vMerge/>
            <w:tcBorders>
              <w:top w:val="single" w:sz="8" w:space="0" w:color="auto"/>
              <w:left w:val="single" w:sz="8" w:space="0" w:color="auto"/>
              <w:bottom w:val="single" w:sz="4" w:space="0" w:color="auto"/>
              <w:right w:val="single" w:sz="8" w:space="0" w:color="auto"/>
            </w:tcBorders>
            <w:vAlign w:val="center"/>
          </w:tcPr>
          <w:p w:rsidR="006D24ED" w:rsidRPr="003734C4" w:rsidRDefault="006D24ED" w:rsidP="001A1388">
            <w:pPr>
              <w:snapToGrid w:val="0"/>
              <w:jc w:val="center"/>
              <w:rPr>
                <w:rFonts w:eastAsia="標楷體"/>
                <w:color w:val="000000"/>
                <w:sz w:val="18"/>
              </w:rPr>
            </w:pPr>
          </w:p>
        </w:tc>
        <w:tc>
          <w:tcPr>
            <w:tcW w:w="2035" w:type="dxa"/>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jc w:val="center"/>
              <w:rPr>
                <w:rFonts w:eastAsia="標楷體"/>
                <w:color w:val="000000"/>
                <w:sz w:val="18"/>
              </w:rPr>
            </w:pPr>
            <w:r w:rsidRPr="003734C4">
              <w:rPr>
                <w:rFonts w:eastAsia="標楷體"/>
                <w:color w:val="000000"/>
                <w:sz w:val="18"/>
              </w:rPr>
              <w:t>上</w:t>
            </w:r>
            <w:r w:rsidRPr="003734C4">
              <w:rPr>
                <w:rFonts w:eastAsia="標楷體"/>
                <w:color w:val="000000"/>
                <w:sz w:val="18"/>
              </w:rPr>
              <w:t>(</w:t>
            </w:r>
            <w:r w:rsidRPr="003734C4">
              <w:rPr>
                <w:rFonts w:eastAsia="標楷體"/>
                <w:color w:val="000000"/>
                <w:sz w:val="18"/>
              </w:rPr>
              <w:t>台灣</w:t>
            </w:r>
            <w:r w:rsidRPr="003734C4">
              <w:rPr>
                <w:rFonts w:eastAsia="標楷體"/>
                <w:color w:val="000000"/>
                <w:sz w:val="18"/>
              </w:rPr>
              <w:t>)</w:t>
            </w:r>
          </w:p>
          <w:p w:rsidR="006D24ED" w:rsidRPr="003734C4" w:rsidRDefault="006D24ED" w:rsidP="001A1388">
            <w:pPr>
              <w:snapToGrid w:val="0"/>
              <w:jc w:val="center"/>
              <w:rPr>
                <w:rFonts w:eastAsia="標楷體"/>
                <w:color w:val="000000"/>
                <w:sz w:val="18"/>
              </w:rPr>
            </w:pPr>
            <w:r w:rsidRPr="003734C4">
              <w:rPr>
                <w:rFonts w:eastAsia="標楷體"/>
                <w:color w:val="000000"/>
                <w:sz w:val="18"/>
                <w:szCs w:val="18"/>
              </w:rPr>
              <w:t>Fall (Taiwan)</w:t>
            </w:r>
          </w:p>
        </w:tc>
        <w:tc>
          <w:tcPr>
            <w:tcW w:w="2224" w:type="dxa"/>
            <w:tcBorders>
              <w:top w:val="single" w:sz="8" w:space="0" w:color="auto"/>
              <w:left w:val="single" w:sz="8" w:space="0" w:color="auto"/>
              <w:bottom w:val="single" w:sz="8" w:space="0" w:color="auto"/>
              <w:right w:val="single" w:sz="8" w:space="0" w:color="auto"/>
            </w:tcBorders>
            <w:vAlign w:val="center"/>
          </w:tcPr>
          <w:p w:rsidR="006D24ED" w:rsidRPr="006D24ED" w:rsidRDefault="006D24ED" w:rsidP="001A1388">
            <w:pPr>
              <w:snapToGrid w:val="0"/>
              <w:jc w:val="center"/>
              <w:rPr>
                <w:rFonts w:eastAsia="標楷體"/>
                <w:sz w:val="18"/>
                <w:szCs w:val="18"/>
              </w:rPr>
            </w:pPr>
            <w:r w:rsidRPr="006D24ED">
              <w:rPr>
                <w:rFonts w:eastAsia="標楷體"/>
                <w:sz w:val="18"/>
              </w:rPr>
              <w:t>下</w:t>
            </w:r>
            <w:r w:rsidRPr="006D24ED">
              <w:rPr>
                <w:rFonts w:eastAsia="標楷體"/>
                <w:sz w:val="18"/>
              </w:rPr>
              <w:t>(</w:t>
            </w:r>
            <w:r w:rsidRPr="006D24ED">
              <w:rPr>
                <w:rFonts w:eastAsia="標楷體"/>
                <w:sz w:val="18"/>
              </w:rPr>
              <w:t>台灣</w:t>
            </w:r>
            <w:r w:rsidRPr="006D24ED">
              <w:rPr>
                <w:rFonts w:eastAsia="標楷體"/>
                <w:sz w:val="18"/>
              </w:rPr>
              <w:t>)</w:t>
            </w:r>
            <w:r w:rsidRPr="006D24ED">
              <w:rPr>
                <w:rFonts w:eastAsia="標楷體"/>
                <w:sz w:val="18"/>
                <w:szCs w:val="18"/>
              </w:rPr>
              <w:t xml:space="preserve"> </w:t>
            </w:r>
          </w:p>
          <w:p w:rsidR="006D24ED" w:rsidRPr="006D24ED" w:rsidRDefault="006D24ED" w:rsidP="001A1388">
            <w:pPr>
              <w:snapToGrid w:val="0"/>
              <w:jc w:val="center"/>
              <w:rPr>
                <w:rFonts w:eastAsia="標楷體"/>
                <w:sz w:val="18"/>
              </w:rPr>
            </w:pPr>
            <w:r w:rsidRPr="006D24ED">
              <w:rPr>
                <w:rFonts w:eastAsia="標楷體"/>
                <w:sz w:val="18"/>
                <w:szCs w:val="18"/>
              </w:rPr>
              <w:t>Spring (Taiwan)</w:t>
            </w:r>
          </w:p>
        </w:tc>
        <w:tc>
          <w:tcPr>
            <w:tcW w:w="4700" w:type="dxa"/>
            <w:tcBorders>
              <w:top w:val="single" w:sz="8" w:space="0" w:color="auto"/>
              <w:left w:val="single" w:sz="8" w:space="0" w:color="auto"/>
              <w:bottom w:val="single" w:sz="8" w:space="0" w:color="auto"/>
              <w:right w:val="single" w:sz="8" w:space="0" w:color="auto"/>
            </w:tcBorders>
            <w:vAlign w:val="center"/>
          </w:tcPr>
          <w:p w:rsidR="006D24ED" w:rsidRPr="006D24ED" w:rsidRDefault="006D24ED" w:rsidP="001A1388">
            <w:pPr>
              <w:snapToGrid w:val="0"/>
              <w:jc w:val="center"/>
              <w:rPr>
                <w:rFonts w:eastAsia="標楷體"/>
                <w:sz w:val="18"/>
              </w:rPr>
            </w:pPr>
            <w:r w:rsidRPr="006D24ED">
              <w:rPr>
                <w:rFonts w:eastAsia="標楷體"/>
                <w:sz w:val="18"/>
              </w:rPr>
              <w:t>澳洲西雪梨大學</w:t>
            </w:r>
          </w:p>
          <w:p w:rsidR="006D24ED" w:rsidRPr="006D24ED" w:rsidRDefault="006D24ED" w:rsidP="001A1388">
            <w:pPr>
              <w:snapToGrid w:val="0"/>
              <w:jc w:val="center"/>
              <w:rPr>
                <w:rFonts w:eastAsia="標楷體"/>
                <w:sz w:val="18"/>
              </w:rPr>
            </w:pPr>
            <w:r w:rsidRPr="006D24ED">
              <w:rPr>
                <w:rFonts w:eastAsia="標楷體"/>
                <w:sz w:val="18"/>
                <w:szCs w:val="18"/>
              </w:rPr>
              <w:t>(UWS, Australia)</w:t>
            </w:r>
          </w:p>
        </w:tc>
      </w:tr>
      <w:tr w:rsidR="000C2236" w:rsidRPr="00DE30E1" w:rsidTr="004F0DD6">
        <w:trPr>
          <w:cantSplit/>
          <w:trHeight w:val="1096"/>
        </w:trPr>
        <w:tc>
          <w:tcPr>
            <w:tcW w:w="992" w:type="dxa"/>
            <w:vMerge w:val="restart"/>
            <w:tcBorders>
              <w:top w:val="single" w:sz="4" w:space="0" w:color="auto"/>
              <w:left w:val="single" w:sz="8" w:space="0" w:color="auto"/>
              <w:bottom w:val="single" w:sz="8" w:space="0" w:color="auto"/>
              <w:right w:val="single" w:sz="8" w:space="0" w:color="auto"/>
            </w:tcBorders>
            <w:vAlign w:val="center"/>
          </w:tcPr>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必</w:t>
            </w:r>
          </w:p>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選</w:t>
            </w:r>
          </w:p>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修</w:t>
            </w:r>
          </w:p>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科</w:t>
            </w:r>
          </w:p>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目</w:t>
            </w:r>
          </w:p>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Compulsory</w:t>
            </w:r>
          </w:p>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&amp;</w:t>
            </w:r>
          </w:p>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Elective</w:t>
            </w:r>
          </w:p>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w:t>
            </w:r>
            <w:r w:rsidRPr="00147961">
              <w:rPr>
                <w:rFonts w:eastAsia="標楷體"/>
                <w:color w:val="000000"/>
                <w:sz w:val="18"/>
                <w:szCs w:val="18"/>
              </w:rPr>
              <w:t>30</w:t>
            </w:r>
            <w:r w:rsidRPr="00147961">
              <w:rPr>
                <w:rFonts w:eastAsia="標楷體"/>
                <w:color w:val="000000"/>
                <w:sz w:val="18"/>
                <w:szCs w:val="18"/>
              </w:rPr>
              <w:t>）</w:t>
            </w:r>
          </w:p>
        </w:tc>
        <w:tc>
          <w:tcPr>
            <w:tcW w:w="2035" w:type="dxa"/>
            <w:tcBorders>
              <w:top w:val="single" w:sz="8" w:space="0" w:color="auto"/>
              <w:left w:val="single" w:sz="8" w:space="0" w:color="auto"/>
              <w:bottom w:val="single" w:sz="8" w:space="0" w:color="auto"/>
              <w:right w:val="single" w:sz="8" w:space="0" w:color="auto"/>
            </w:tcBorders>
            <w:vAlign w:val="center"/>
          </w:tcPr>
          <w:p w:rsidR="000C2236" w:rsidRPr="008B2761" w:rsidRDefault="000C2236" w:rsidP="000C2236">
            <w:pPr>
              <w:snapToGrid w:val="0"/>
              <w:jc w:val="center"/>
              <w:rPr>
                <w:rFonts w:eastAsia="標楷體"/>
                <w:sz w:val="18"/>
              </w:rPr>
            </w:pPr>
            <w:r w:rsidRPr="008B2761">
              <w:rPr>
                <w:rFonts w:eastAsia="標楷體" w:hAnsi="標楷體"/>
                <w:sz w:val="18"/>
              </w:rPr>
              <w:t>資訊管理</w:t>
            </w:r>
            <w:r w:rsidRPr="008B2761">
              <w:rPr>
                <w:rFonts w:eastAsia="標楷體" w:hAnsi="標楷體" w:hint="eastAsia"/>
                <w:sz w:val="18"/>
              </w:rPr>
              <w:t>理論與實務</w:t>
            </w:r>
          </w:p>
          <w:p w:rsidR="000C2236" w:rsidRPr="008B2761" w:rsidRDefault="000C2236" w:rsidP="000C2236">
            <w:pPr>
              <w:snapToGrid w:val="0"/>
              <w:jc w:val="center"/>
              <w:rPr>
                <w:rFonts w:eastAsia="標楷體"/>
                <w:sz w:val="18"/>
              </w:rPr>
            </w:pPr>
            <w:r w:rsidRPr="008B2761">
              <w:rPr>
                <w:rFonts w:eastAsia="標楷體" w:hAnsi="標楷體"/>
                <w:sz w:val="18"/>
              </w:rPr>
              <w:t>（</w:t>
            </w:r>
            <w:r w:rsidRPr="008B2761">
              <w:rPr>
                <w:rFonts w:eastAsia="標楷體" w:hAnsi="標楷體" w:hint="eastAsia"/>
                <w:sz w:val="18"/>
              </w:rPr>
              <w:t>Theory and Practice</w:t>
            </w:r>
            <w:r w:rsidRPr="008B2761">
              <w:rPr>
                <w:rFonts w:eastAsia="標楷體"/>
                <w:sz w:val="18"/>
              </w:rPr>
              <w:t xml:space="preserve"> of Information Management</w:t>
            </w:r>
            <w:r w:rsidRPr="008B2761">
              <w:rPr>
                <w:rFonts w:eastAsia="標楷體" w:hAnsi="標楷體"/>
                <w:sz w:val="18"/>
              </w:rPr>
              <w:t>）</w:t>
            </w:r>
          </w:p>
          <w:p w:rsidR="000C2236" w:rsidRPr="008B2761" w:rsidRDefault="000C2236" w:rsidP="000C2236">
            <w:pPr>
              <w:snapToGrid w:val="0"/>
              <w:jc w:val="center"/>
              <w:rPr>
                <w:rFonts w:eastAsia="標楷體"/>
                <w:sz w:val="18"/>
              </w:rPr>
            </w:pPr>
          </w:p>
          <w:p w:rsidR="000C2236" w:rsidRPr="008B2761" w:rsidRDefault="000C2236" w:rsidP="000C2236">
            <w:pPr>
              <w:snapToGrid w:val="0"/>
              <w:jc w:val="center"/>
              <w:rPr>
                <w:rFonts w:eastAsia="標楷體"/>
                <w:sz w:val="18"/>
              </w:rPr>
            </w:pPr>
            <w:r w:rsidRPr="008B2761">
              <w:rPr>
                <w:rFonts w:eastAsia="標楷體"/>
                <w:sz w:val="18"/>
              </w:rPr>
              <w:t>IM591</w:t>
            </w:r>
          </w:p>
          <w:p w:rsidR="000C2236" w:rsidRPr="008B2761" w:rsidRDefault="000C2236" w:rsidP="000C2236">
            <w:pPr>
              <w:snapToGrid w:val="0"/>
              <w:jc w:val="center"/>
              <w:rPr>
                <w:rFonts w:eastAsia="標楷體"/>
                <w:sz w:val="18"/>
              </w:rPr>
            </w:pPr>
            <w:r w:rsidRPr="008B2761">
              <w:rPr>
                <w:rFonts w:eastAsia="標楷體" w:hAnsi="標楷體"/>
                <w:sz w:val="18"/>
              </w:rPr>
              <w:t>（</w:t>
            </w:r>
            <w:r w:rsidRPr="008B2761">
              <w:rPr>
                <w:rFonts w:eastAsia="標楷體"/>
                <w:sz w:val="18"/>
              </w:rPr>
              <w:t>3</w:t>
            </w:r>
            <w:r w:rsidRPr="008B2761">
              <w:rPr>
                <w:rFonts w:eastAsia="標楷體" w:hAnsi="標楷體"/>
                <w:sz w:val="18"/>
              </w:rPr>
              <w:t>）</w:t>
            </w:r>
          </w:p>
        </w:tc>
        <w:tc>
          <w:tcPr>
            <w:tcW w:w="2224" w:type="dxa"/>
            <w:tcBorders>
              <w:top w:val="single" w:sz="8" w:space="0" w:color="auto"/>
              <w:left w:val="single" w:sz="8" w:space="0" w:color="auto"/>
              <w:bottom w:val="single" w:sz="8" w:space="0" w:color="auto"/>
              <w:right w:val="single" w:sz="8" w:space="0" w:color="auto"/>
            </w:tcBorders>
            <w:vAlign w:val="center"/>
          </w:tcPr>
          <w:p w:rsidR="000C2236" w:rsidRPr="008B2761" w:rsidRDefault="000C2236" w:rsidP="000C2236">
            <w:pPr>
              <w:snapToGrid w:val="0"/>
              <w:jc w:val="center"/>
              <w:rPr>
                <w:rFonts w:eastAsia="標楷體"/>
                <w:sz w:val="18"/>
              </w:rPr>
            </w:pPr>
            <w:r w:rsidRPr="008B2761">
              <w:rPr>
                <w:rFonts w:eastAsia="標楷體" w:hAnsi="標楷體"/>
                <w:sz w:val="18"/>
              </w:rPr>
              <w:t>企業管理</w:t>
            </w:r>
            <w:r w:rsidRPr="008B2761">
              <w:rPr>
                <w:rFonts w:eastAsia="標楷體" w:hAnsi="標楷體" w:hint="eastAsia"/>
                <w:sz w:val="18"/>
              </w:rPr>
              <w:t>理論與實務</w:t>
            </w:r>
          </w:p>
          <w:p w:rsidR="000C2236" w:rsidRPr="008B2761" w:rsidRDefault="000C2236" w:rsidP="000C2236">
            <w:pPr>
              <w:snapToGrid w:val="0"/>
              <w:jc w:val="center"/>
              <w:rPr>
                <w:rFonts w:eastAsia="標楷體"/>
                <w:sz w:val="18"/>
              </w:rPr>
            </w:pPr>
            <w:r w:rsidRPr="008B2761">
              <w:rPr>
                <w:rFonts w:eastAsia="標楷體" w:hAnsi="標楷體"/>
                <w:sz w:val="18"/>
              </w:rPr>
              <w:t>（</w:t>
            </w:r>
            <w:r w:rsidRPr="008B2761">
              <w:rPr>
                <w:rFonts w:eastAsia="標楷體" w:hAnsi="標楷體" w:hint="eastAsia"/>
                <w:sz w:val="18"/>
              </w:rPr>
              <w:t>Theory and Practice</w:t>
            </w:r>
            <w:r w:rsidRPr="008B2761">
              <w:rPr>
                <w:rFonts w:eastAsia="標楷體"/>
                <w:sz w:val="18"/>
              </w:rPr>
              <w:t xml:space="preserve"> of Business Administration</w:t>
            </w:r>
            <w:r w:rsidRPr="008B2761">
              <w:rPr>
                <w:rFonts w:eastAsia="標楷體" w:hAnsi="標楷體"/>
                <w:sz w:val="18"/>
              </w:rPr>
              <w:t>）</w:t>
            </w:r>
          </w:p>
          <w:p w:rsidR="000C2236" w:rsidRPr="008B2761" w:rsidRDefault="000C2236" w:rsidP="000C2236">
            <w:pPr>
              <w:snapToGrid w:val="0"/>
              <w:jc w:val="center"/>
              <w:rPr>
                <w:rFonts w:eastAsia="標楷體"/>
                <w:sz w:val="18"/>
              </w:rPr>
            </w:pPr>
          </w:p>
          <w:p w:rsidR="000C2236" w:rsidRPr="008B2761" w:rsidRDefault="000C2236" w:rsidP="000C2236">
            <w:pPr>
              <w:snapToGrid w:val="0"/>
              <w:jc w:val="center"/>
              <w:rPr>
                <w:rFonts w:eastAsia="標楷體"/>
                <w:sz w:val="18"/>
              </w:rPr>
            </w:pPr>
            <w:r w:rsidRPr="008B2761">
              <w:rPr>
                <w:rFonts w:eastAsia="標楷體"/>
                <w:sz w:val="18"/>
              </w:rPr>
              <w:t>IM592</w:t>
            </w:r>
          </w:p>
          <w:p w:rsidR="000C2236" w:rsidRPr="008B2761" w:rsidRDefault="000C2236" w:rsidP="000C2236">
            <w:pPr>
              <w:snapToGrid w:val="0"/>
              <w:jc w:val="center"/>
              <w:rPr>
                <w:rFonts w:eastAsia="標楷體"/>
                <w:sz w:val="18"/>
              </w:rPr>
            </w:pPr>
            <w:r w:rsidRPr="008B2761">
              <w:rPr>
                <w:rFonts w:eastAsia="標楷體" w:hAnsi="標楷體"/>
                <w:sz w:val="18"/>
              </w:rPr>
              <w:t>（</w:t>
            </w:r>
            <w:r w:rsidRPr="008B2761">
              <w:rPr>
                <w:rFonts w:eastAsia="標楷體"/>
                <w:sz w:val="18"/>
              </w:rPr>
              <w:t>3</w:t>
            </w:r>
            <w:r w:rsidRPr="008B2761">
              <w:rPr>
                <w:rFonts w:eastAsia="標楷體" w:hAnsi="標楷體"/>
                <w:sz w:val="18"/>
              </w:rPr>
              <w:t>）</w:t>
            </w:r>
          </w:p>
        </w:tc>
        <w:tc>
          <w:tcPr>
            <w:tcW w:w="4700" w:type="dxa"/>
            <w:vMerge w:val="restart"/>
            <w:tcBorders>
              <w:top w:val="single" w:sz="8" w:space="0" w:color="auto"/>
              <w:left w:val="single" w:sz="8" w:space="0" w:color="auto"/>
              <w:right w:val="single" w:sz="8" w:space="0" w:color="auto"/>
            </w:tcBorders>
          </w:tcPr>
          <w:p w:rsidR="000C2236" w:rsidRDefault="000C2236" w:rsidP="000C2236">
            <w:pPr>
              <w:autoSpaceDE w:val="0"/>
              <w:autoSpaceDN w:val="0"/>
              <w:adjustRightInd w:val="0"/>
              <w:snapToGrid w:val="0"/>
              <w:jc w:val="both"/>
              <w:rPr>
                <w:rStyle w:val="nnn2"/>
                <w:color w:val="222222"/>
                <w:sz w:val="20"/>
              </w:rPr>
            </w:pPr>
            <w:r w:rsidRPr="00663AE0">
              <w:rPr>
                <w:rStyle w:val="nnn2"/>
                <w:color w:val="222222"/>
                <w:sz w:val="20"/>
              </w:rPr>
              <w:t>Qualification for this award requires th</w:t>
            </w:r>
            <w:r>
              <w:rPr>
                <w:rStyle w:val="nnn2"/>
                <w:color w:val="222222"/>
                <w:sz w:val="20"/>
              </w:rPr>
              <w:t xml:space="preserve">e successful completion of </w:t>
            </w:r>
            <w:r>
              <w:rPr>
                <w:rStyle w:val="nnn2"/>
                <w:rFonts w:hint="eastAsia"/>
                <w:color w:val="222222"/>
                <w:sz w:val="20"/>
              </w:rPr>
              <w:t xml:space="preserve">six </w:t>
            </w:r>
            <w:r w:rsidRPr="00663AE0">
              <w:rPr>
                <w:rStyle w:val="nnn2"/>
                <w:color w:val="222222"/>
                <w:sz w:val="20"/>
              </w:rPr>
              <w:t>units including the units listed below.</w:t>
            </w:r>
          </w:p>
          <w:p w:rsidR="000C2236" w:rsidRPr="00663AE0" w:rsidRDefault="000C2236" w:rsidP="000C2236">
            <w:pPr>
              <w:autoSpaceDE w:val="0"/>
              <w:autoSpaceDN w:val="0"/>
              <w:adjustRightInd w:val="0"/>
              <w:snapToGrid w:val="0"/>
              <w:jc w:val="both"/>
              <w:rPr>
                <w:rFonts w:eastAsia="標楷體"/>
                <w:bCs/>
                <w:iCs/>
                <w:color w:val="000000"/>
                <w:sz w:val="20"/>
              </w:rPr>
            </w:pPr>
          </w:p>
          <w:p w:rsidR="000C2236" w:rsidRPr="003266B6" w:rsidRDefault="000C2236" w:rsidP="000C2236">
            <w:pPr>
              <w:autoSpaceDE w:val="0"/>
              <w:autoSpaceDN w:val="0"/>
              <w:adjustRightInd w:val="0"/>
              <w:snapToGrid w:val="0"/>
              <w:jc w:val="both"/>
              <w:rPr>
                <w:rFonts w:eastAsia="標楷體"/>
                <w:b/>
                <w:bCs/>
                <w:iCs/>
                <w:color w:val="000000"/>
                <w:sz w:val="22"/>
                <w:szCs w:val="22"/>
              </w:rPr>
            </w:pPr>
            <w:r w:rsidRPr="003266B6">
              <w:rPr>
                <w:rFonts w:eastAsia="標楷體"/>
                <w:b/>
                <w:bCs/>
                <w:iCs/>
                <w:color w:val="000000"/>
                <w:sz w:val="22"/>
                <w:szCs w:val="22"/>
              </w:rPr>
              <w:t xml:space="preserve">Two common core units </w:t>
            </w:r>
          </w:p>
          <w:p w:rsidR="000C2236" w:rsidRPr="00DE30E1" w:rsidRDefault="000C2236" w:rsidP="000C2236">
            <w:pPr>
              <w:numPr>
                <w:ilvl w:val="0"/>
                <w:numId w:val="8"/>
              </w:numPr>
              <w:autoSpaceDE w:val="0"/>
              <w:autoSpaceDN w:val="0"/>
              <w:adjustRightInd w:val="0"/>
              <w:snapToGrid w:val="0"/>
              <w:jc w:val="both"/>
              <w:rPr>
                <w:rFonts w:eastAsia="標楷體"/>
                <w:bCs/>
                <w:iCs/>
                <w:color w:val="000000"/>
                <w:sz w:val="20"/>
              </w:rPr>
            </w:pPr>
            <w:r w:rsidRPr="00DE30E1">
              <w:rPr>
                <w:sz w:val="20"/>
              </w:rPr>
              <w:t>300695</w:t>
            </w:r>
            <w:r>
              <w:rPr>
                <w:sz w:val="20"/>
              </w:rPr>
              <w:t>.</w:t>
            </w:r>
            <w:r>
              <w:rPr>
                <w:rFonts w:hint="eastAsia"/>
                <w:sz w:val="20"/>
              </w:rPr>
              <w:t xml:space="preserve">2  </w:t>
            </w:r>
            <w:r w:rsidRPr="00DE30E1">
              <w:rPr>
                <w:rFonts w:eastAsia="標楷體"/>
                <w:bCs/>
                <w:iCs/>
                <w:color w:val="000000"/>
                <w:sz w:val="20"/>
              </w:rPr>
              <w:t>Network Technologies</w:t>
            </w:r>
          </w:p>
          <w:p w:rsidR="000C2236" w:rsidRPr="00DE30E1" w:rsidRDefault="000C2236" w:rsidP="000C2236">
            <w:pPr>
              <w:numPr>
                <w:ilvl w:val="0"/>
                <w:numId w:val="8"/>
              </w:numPr>
              <w:autoSpaceDE w:val="0"/>
              <w:autoSpaceDN w:val="0"/>
              <w:adjustRightInd w:val="0"/>
              <w:snapToGrid w:val="0"/>
              <w:jc w:val="both"/>
              <w:rPr>
                <w:rFonts w:eastAsia="標楷體"/>
                <w:bCs/>
                <w:iCs/>
                <w:color w:val="000000"/>
                <w:sz w:val="20"/>
              </w:rPr>
            </w:pPr>
            <w:r w:rsidRPr="00DE30E1">
              <w:rPr>
                <w:sz w:val="20"/>
              </w:rPr>
              <w:t>300693</w:t>
            </w:r>
            <w:r>
              <w:rPr>
                <w:sz w:val="20"/>
              </w:rPr>
              <w:t>.</w:t>
            </w:r>
            <w:r>
              <w:rPr>
                <w:rFonts w:hint="eastAsia"/>
                <w:sz w:val="20"/>
              </w:rPr>
              <w:t xml:space="preserve">2  </w:t>
            </w:r>
            <w:r w:rsidRPr="00DE30E1">
              <w:rPr>
                <w:rFonts w:eastAsia="標楷體"/>
                <w:bCs/>
                <w:iCs/>
                <w:color w:val="000000"/>
                <w:sz w:val="20"/>
              </w:rPr>
              <w:t>Web Technologies</w:t>
            </w:r>
          </w:p>
          <w:p w:rsidR="000C2236" w:rsidRDefault="000C2236" w:rsidP="000C2236">
            <w:pPr>
              <w:autoSpaceDE w:val="0"/>
              <w:autoSpaceDN w:val="0"/>
              <w:adjustRightInd w:val="0"/>
              <w:snapToGrid w:val="0"/>
              <w:jc w:val="both"/>
              <w:rPr>
                <w:rFonts w:eastAsia="標楷體"/>
                <w:b/>
                <w:bCs/>
                <w:iCs/>
                <w:color w:val="000000"/>
                <w:sz w:val="20"/>
              </w:rPr>
            </w:pPr>
          </w:p>
          <w:p w:rsidR="000C2236" w:rsidRPr="003266B6" w:rsidRDefault="000C2236" w:rsidP="000C2236">
            <w:pPr>
              <w:autoSpaceDE w:val="0"/>
              <w:autoSpaceDN w:val="0"/>
              <w:adjustRightInd w:val="0"/>
              <w:snapToGrid w:val="0"/>
              <w:jc w:val="both"/>
              <w:rPr>
                <w:rFonts w:eastAsia="標楷體"/>
                <w:b/>
                <w:bCs/>
                <w:iCs/>
                <w:color w:val="000000"/>
                <w:sz w:val="22"/>
                <w:szCs w:val="22"/>
              </w:rPr>
            </w:pPr>
            <w:r w:rsidRPr="003266B6">
              <w:rPr>
                <w:rFonts w:eastAsia="標楷體" w:hint="eastAsia"/>
                <w:b/>
                <w:bCs/>
                <w:iCs/>
                <w:color w:val="000000"/>
                <w:sz w:val="22"/>
                <w:szCs w:val="22"/>
              </w:rPr>
              <w:t>PLUS</w:t>
            </w:r>
          </w:p>
          <w:p w:rsidR="000C2236" w:rsidRPr="00DE30E1" w:rsidRDefault="000C2236" w:rsidP="000C2236">
            <w:pPr>
              <w:autoSpaceDE w:val="0"/>
              <w:autoSpaceDN w:val="0"/>
              <w:adjustRightInd w:val="0"/>
              <w:snapToGrid w:val="0"/>
              <w:jc w:val="both"/>
              <w:rPr>
                <w:rFonts w:eastAsia="標楷體"/>
                <w:bCs/>
                <w:iCs/>
                <w:color w:val="000000"/>
                <w:sz w:val="20"/>
              </w:rPr>
            </w:pPr>
            <w:r w:rsidRPr="00BC5DF1">
              <w:rPr>
                <w:sz w:val="20"/>
              </w:rPr>
              <w:t>Four units from one of the specialisations listed below (40 credit points). Please note that not all specialisations may be offered each year.</w:t>
            </w:r>
            <w:r w:rsidRPr="00DE30E1">
              <w:rPr>
                <w:rFonts w:eastAsia="標楷體"/>
                <w:bCs/>
                <w:iCs/>
                <w:color w:val="000000"/>
                <w:sz w:val="20"/>
              </w:rPr>
              <w:t xml:space="preserve"> </w:t>
            </w:r>
          </w:p>
          <w:p w:rsidR="000C2236" w:rsidRDefault="000C2236" w:rsidP="000C2236">
            <w:pPr>
              <w:autoSpaceDE w:val="0"/>
              <w:autoSpaceDN w:val="0"/>
              <w:adjustRightInd w:val="0"/>
              <w:snapToGrid w:val="0"/>
              <w:jc w:val="both"/>
              <w:rPr>
                <w:rFonts w:eastAsia="標楷體"/>
                <w:b/>
                <w:bCs/>
                <w:iCs/>
                <w:color w:val="000000"/>
                <w:sz w:val="20"/>
              </w:rPr>
            </w:pPr>
          </w:p>
          <w:p w:rsidR="000C2236" w:rsidRPr="00510AE7" w:rsidRDefault="000C2236" w:rsidP="000C2236">
            <w:pPr>
              <w:autoSpaceDE w:val="0"/>
              <w:autoSpaceDN w:val="0"/>
              <w:adjustRightInd w:val="0"/>
              <w:snapToGrid w:val="0"/>
              <w:jc w:val="both"/>
              <w:rPr>
                <w:rFonts w:eastAsia="標楷體"/>
                <w:b/>
                <w:bCs/>
                <w:iCs/>
                <w:color w:val="000000"/>
                <w:sz w:val="20"/>
              </w:rPr>
            </w:pPr>
            <w:r>
              <w:rPr>
                <w:rFonts w:eastAsia="標楷體" w:hint="eastAsia"/>
                <w:b/>
                <w:bCs/>
                <w:iCs/>
                <w:color w:val="000000"/>
                <w:sz w:val="22"/>
                <w:szCs w:val="22"/>
              </w:rPr>
              <w:t>Generic</w:t>
            </w:r>
            <w:r>
              <w:rPr>
                <w:rFonts w:eastAsia="標楷體" w:hint="eastAsia"/>
                <w:b/>
                <w:bCs/>
                <w:iCs/>
                <w:color w:val="000000"/>
                <w:sz w:val="20"/>
              </w:rPr>
              <w:t xml:space="preserve"> </w:t>
            </w:r>
            <w:r>
              <w:rPr>
                <w:rStyle w:val="nnn2"/>
                <w:rFonts w:hint="eastAsia"/>
                <w:color w:val="222222"/>
                <w:sz w:val="20"/>
              </w:rPr>
              <w:t>(A</w:t>
            </w:r>
            <w:r w:rsidRPr="00663AE0">
              <w:rPr>
                <w:rStyle w:val="nnn2"/>
                <w:color w:val="222222"/>
                <w:sz w:val="20"/>
              </w:rPr>
              <w:t xml:space="preserve">t least four </w:t>
            </w:r>
            <w:r>
              <w:rPr>
                <w:rStyle w:val="nnn2"/>
                <w:rFonts w:hint="eastAsia"/>
                <w:color w:val="222222"/>
                <w:sz w:val="20"/>
              </w:rPr>
              <w:t xml:space="preserve">units </w:t>
            </w:r>
            <w:r w:rsidRPr="00663AE0">
              <w:rPr>
                <w:rStyle w:val="nnn2"/>
                <w:color w:val="222222"/>
                <w:sz w:val="20"/>
              </w:rPr>
              <w:t>of the following)</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sidRPr="00DE30E1">
              <w:rPr>
                <w:sz w:val="20"/>
              </w:rPr>
              <w:t xml:space="preserve">300252.2 </w:t>
            </w:r>
            <w:r>
              <w:rPr>
                <w:rFonts w:hint="eastAsia"/>
                <w:sz w:val="20"/>
              </w:rPr>
              <w:t xml:space="preserve"> </w:t>
            </w:r>
            <w:r w:rsidRPr="00DE30E1">
              <w:rPr>
                <w:sz w:val="20"/>
              </w:rPr>
              <w:t>Advanced Topics in Networking</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300255.</w:t>
            </w:r>
            <w:r>
              <w:rPr>
                <w:rFonts w:hint="eastAsia"/>
                <w:sz w:val="20"/>
              </w:rPr>
              <w:t>2</w:t>
            </w:r>
            <w:r w:rsidRPr="00DE30E1">
              <w:rPr>
                <w:sz w:val="20"/>
              </w:rPr>
              <w:t xml:space="preserve"> </w:t>
            </w:r>
            <w:r>
              <w:rPr>
                <w:rFonts w:hint="eastAsia"/>
                <w:sz w:val="20"/>
              </w:rPr>
              <w:t xml:space="preserve"> </w:t>
            </w:r>
            <w:r w:rsidRPr="00DE30E1">
              <w:rPr>
                <w:sz w:val="20"/>
              </w:rPr>
              <w:t>Network Management</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300256.</w:t>
            </w:r>
            <w:r>
              <w:rPr>
                <w:rFonts w:hint="eastAsia"/>
                <w:sz w:val="20"/>
              </w:rPr>
              <w:t xml:space="preserve">2 </w:t>
            </w:r>
            <w:r w:rsidRPr="00DE30E1">
              <w:rPr>
                <w:sz w:val="20"/>
              </w:rPr>
              <w:t xml:space="preserve"> Multimedia Communication Systems</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300260.</w:t>
            </w:r>
            <w:r>
              <w:rPr>
                <w:rFonts w:hint="eastAsia"/>
                <w:sz w:val="20"/>
              </w:rPr>
              <w:t>2</w:t>
            </w:r>
            <w:r w:rsidRPr="00DE30E1">
              <w:rPr>
                <w:sz w:val="20"/>
              </w:rPr>
              <w:t xml:space="preserve"> </w:t>
            </w:r>
            <w:r>
              <w:rPr>
                <w:rFonts w:hint="eastAsia"/>
                <w:sz w:val="20"/>
              </w:rPr>
              <w:t xml:space="preserve"> </w:t>
            </w:r>
            <w:r w:rsidRPr="00DE30E1">
              <w:rPr>
                <w:sz w:val="20"/>
              </w:rPr>
              <w:t>IT Project Management</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300389.</w:t>
            </w:r>
            <w:r>
              <w:rPr>
                <w:rFonts w:hint="eastAsia"/>
                <w:sz w:val="20"/>
              </w:rPr>
              <w:t>2</w:t>
            </w:r>
            <w:r w:rsidRPr="00DE30E1">
              <w:rPr>
                <w:sz w:val="20"/>
              </w:rPr>
              <w:t xml:space="preserve"> </w:t>
            </w:r>
            <w:r>
              <w:rPr>
                <w:rFonts w:hint="eastAsia"/>
                <w:sz w:val="20"/>
              </w:rPr>
              <w:t xml:space="preserve"> </w:t>
            </w:r>
            <w:r w:rsidRPr="00DE30E1">
              <w:rPr>
                <w:sz w:val="20"/>
              </w:rPr>
              <w:t>Wireless Networking</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300437.</w:t>
            </w:r>
            <w:r>
              <w:rPr>
                <w:rFonts w:hint="eastAsia"/>
                <w:sz w:val="20"/>
              </w:rPr>
              <w:t xml:space="preserve">2 </w:t>
            </w:r>
            <w:r w:rsidRPr="00DE30E1">
              <w:rPr>
                <w:sz w:val="20"/>
              </w:rPr>
              <w:t xml:space="preserve"> XML and Web Services</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300443.</w:t>
            </w:r>
            <w:r>
              <w:rPr>
                <w:rFonts w:hint="eastAsia"/>
                <w:sz w:val="20"/>
              </w:rPr>
              <w:t xml:space="preserve">2 </w:t>
            </w:r>
            <w:r w:rsidRPr="00DE30E1">
              <w:rPr>
                <w:sz w:val="20"/>
              </w:rPr>
              <w:t xml:space="preserve"> Web Engineering</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300692.</w:t>
            </w:r>
            <w:r>
              <w:rPr>
                <w:rFonts w:hint="eastAsia"/>
                <w:sz w:val="20"/>
              </w:rPr>
              <w:t xml:space="preserve">2  </w:t>
            </w:r>
            <w:r w:rsidRPr="00DE30E1">
              <w:rPr>
                <w:sz w:val="20"/>
              </w:rPr>
              <w:t>Workflow Management Systems</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300694.</w:t>
            </w:r>
            <w:r>
              <w:rPr>
                <w:rFonts w:hint="eastAsia"/>
                <w:sz w:val="20"/>
              </w:rPr>
              <w:t xml:space="preserve">2 </w:t>
            </w:r>
            <w:r w:rsidRPr="00DE30E1">
              <w:rPr>
                <w:sz w:val="20"/>
              </w:rPr>
              <w:t xml:space="preserve"> Advanced Topics in ICT</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300696.</w:t>
            </w:r>
            <w:r>
              <w:rPr>
                <w:rFonts w:hint="eastAsia"/>
                <w:sz w:val="20"/>
              </w:rPr>
              <w:t xml:space="preserve">2 </w:t>
            </w:r>
            <w:r w:rsidRPr="00DE30E1">
              <w:rPr>
                <w:sz w:val="20"/>
              </w:rPr>
              <w:t xml:space="preserve"> Systems and Network Security</w:t>
            </w:r>
          </w:p>
          <w:p w:rsidR="000C2236" w:rsidRPr="00DE30E1" w:rsidRDefault="000C2236" w:rsidP="000C2236">
            <w:pPr>
              <w:tabs>
                <w:tab w:val="left" w:pos="2340"/>
                <w:tab w:val="left" w:pos="2700"/>
                <w:tab w:val="left" w:pos="2880"/>
                <w:tab w:val="left" w:pos="4860"/>
                <w:tab w:val="left" w:pos="5040"/>
                <w:tab w:val="right" w:pos="8640"/>
              </w:tabs>
              <w:ind w:leftChars="62" w:left="1111" w:hanging="962"/>
              <w:rPr>
                <w:sz w:val="20"/>
              </w:rPr>
            </w:pPr>
            <w:r>
              <w:rPr>
                <w:sz w:val="20"/>
              </w:rPr>
              <w:t>300697.</w:t>
            </w:r>
            <w:r>
              <w:rPr>
                <w:rFonts w:hint="eastAsia"/>
                <w:sz w:val="20"/>
              </w:rPr>
              <w:t xml:space="preserve">2 </w:t>
            </w:r>
            <w:r w:rsidRPr="00DE30E1">
              <w:rPr>
                <w:sz w:val="20"/>
              </w:rPr>
              <w:t xml:space="preserve"> Content Management Systems &amp; Web Analytics</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300769.</w:t>
            </w:r>
            <w:r>
              <w:rPr>
                <w:rFonts w:hint="eastAsia"/>
                <w:sz w:val="20"/>
              </w:rPr>
              <w:t xml:space="preserve">2 </w:t>
            </w:r>
            <w:r w:rsidRPr="00DE30E1">
              <w:rPr>
                <w:sz w:val="20"/>
              </w:rPr>
              <w:t xml:space="preserve"> Intelligent Agents for E-Markets</w:t>
            </w:r>
          </w:p>
          <w:p w:rsidR="000C2236" w:rsidRPr="00FA1ADB"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300770.</w:t>
            </w:r>
            <w:r>
              <w:rPr>
                <w:rFonts w:hint="eastAsia"/>
                <w:sz w:val="20"/>
              </w:rPr>
              <w:t xml:space="preserve">2 </w:t>
            </w:r>
            <w:r w:rsidRPr="00DE30E1">
              <w:rPr>
                <w:sz w:val="20"/>
              </w:rPr>
              <w:t xml:space="preserve"> Software Testing and Automation</w:t>
            </w:r>
          </w:p>
          <w:p w:rsidR="000C2236" w:rsidRDefault="000C2236" w:rsidP="000C2236">
            <w:pPr>
              <w:tabs>
                <w:tab w:val="left" w:pos="2340"/>
                <w:tab w:val="left" w:pos="2700"/>
                <w:tab w:val="left" w:pos="2880"/>
                <w:tab w:val="left" w:pos="4860"/>
                <w:tab w:val="left" w:pos="5040"/>
                <w:tab w:val="right" w:pos="9356"/>
              </w:tabs>
              <w:ind w:leftChars="13" w:left="31"/>
              <w:rPr>
                <w:b/>
                <w:sz w:val="20"/>
                <w:u w:val="single"/>
              </w:rPr>
            </w:pPr>
          </w:p>
          <w:p w:rsidR="000C2236" w:rsidRPr="003266B6" w:rsidRDefault="000C2236" w:rsidP="000C2236">
            <w:pPr>
              <w:tabs>
                <w:tab w:val="left" w:pos="2340"/>
                <w:tab w:val="left" w:pos="2700"/>
                <w:tab w:val="left" w:pos="2880"/>
                <w:tab w:val="left" w:pos="4860"/>
                <w:tab w:val="left" w:pos="5040"/>
                <w:tab w:val="right" w:pos="9356"/>
              </w:tabs>
              <w:ind w:leftChars="13" w:left="31"/>
              <w:rPr>
                <w:b/>
                <w:sz w:val="22"/>
                <w:szCs w:val="22"/>
              </w:rPr>
            </w:pPr>
            <w:r w:rsidRPr="003266B6">
              <w:rPr>
                <w:b/>
                <w:sz w:val="22"/>
                <w:szCs w:val="22"/>
              </w:rPr>
              <w:t>Web Engineering Specialisation</w:t>
            </w:r>
            <w:r w:rsidRPr="003266B6">
              <w:rPr>
                <w:b/>
                <w:sz w:val="22"/>
                <w:szCs w:val="22"/>
              </w:rPr>
              <w:t>：</w:t>
            </w:r>
            <w:r w:rsidRPr="003266B6">
              <w:rPr>
                <w:b/>
                <w:sz w:val="22"/>
                <w:szCs w:val="22"/>
              </w:rPr>
              <w:t>(ST3006.1 All four units from the following)</w:t>
            </w:r>
          </w:p>
          <w:p w:rsidR="000C2236" w:rsidRPr="00DE30E1" w:rsidRDefault="000C2236" w:rsidP="000C2236">
            <w:pPr>
              <w:tabs>
                <w:tab w:val="left" w:pos="2340"/>
                <w:tab w:val="left" w:pos="2700"/>
                <w:tab w:val="left" w:pos="2880"/>
                <w:tab w:val="left" w:pos="4860"/>
                <w:tab w:val="left" w:pos="5040"/>
                <w:tab w:val="right" w:pos="8640"/>
              </w:tabs>
              <w:ind w:leftChars="62" w:left="1111" w:hangingChars="481" w:hanging="962"/>
              <w:rPr>
                <w:sz w:val="20"/>
              </w:rPr>
            </w:pPr>
            <w:r>
              <w:rPr>
                <w:sz w:val="20"/>
              </w:rPr>
              <w:t>300437.</w:t>
            </w:r>
            <w:r>
              <w:rPr>
                <w:rFonts w:hint="eastAsia"/>
                <w:sz w:val="20"/>
              </w:rPr>
              <w:t xml:space="preserve">2  </w:t>
            </w:r>
            <w:r w:rsidRPr="00DE30E1">
              <w:rPr>
                <w:sz w:val="20"/>
              </w:rPr>
              <w:t>XML and Web Services</w:t>
            </w:r>
          </w:p>
          <w:p w:rsidR="000C2236" w:rsidRPr="00DE30E1" w:rsidRDefault="000C2236" w:rsidP="000C2236">
            <w:pPr>
              <w:tabs>
                <w:tab w:val="left" w:pos="2340"/>
                <w:tab w:val="left" w:pos="2700"/>
                <w:tab w:val="left" w:pos="2880"/>
                <w:tab w:val="left" w:pos="4860"/>
                <w:tab w:val="left" w:pos="5040"/>
                <w:tab w:val="right" w:pos="8640"/>
              </w:tabs>
              <w:ind w:leftChars="62" w:left="1111" w:hangingChars="481" w:hanging="962"/>
              <w:rPr>
                <w:sz w:val="20"/>
              </w:rPr>
            </w:pPr>
            <w:r>
              <w:rPr>
                <w:sz w:val="20"/>
              </w:rPr>
              <w:t>300443.</w:t>
            </w:r>
            <w:r>
              <w:rPr>
                <w:rFonts w:hint="eastAsia"/>
                <w:sz w:val="20"/>
              </w:rPr>
              <w:t xml:space="preserve">2 </w:t>
            </w:r>
            <w:r w:rsidRPr="00DE30E1">
              <w:rPr>
                <w:sz w:val="20"/>
              </w:rPr>
              <w:t xml:space="preserve"> Web Engineering</w:t>
            </w:r>
          </w:p>
          <w:p w:rsidR="000C2236" w:rsidRPr="00DE30E1" w:rsidRDefault="000C2236" w:rsidP="000C2236">
            <w:pPr>
              <w:tabs>
                <w:tab w:val="left" w:pos="2340"/>
                <w:tab w:val="left" w:pos="2700"/>
                <w:tab w:val="left" w:pos="2880"/>
                <w:tab w:val="left" w:pos="4860"/>
                <w:tab w:val="left" w:pos="5040"/>
                <w:tab w:val="right" w:pos="8640"/>
              </w:tabs>
              <w:ind w:leftChars="62" w:left="1111" w:hangingChars="481" w:hanging="962"/>
              <w:rPr>
                <w:sz w:val="20"/>
              </w:rPr>
            </w:pPr>
            <w:r>
              <w:rPr>
                <w:sz w:val="20"/>
              </w:rPr>
              <w:t>300692.</w:t>
            </w:r>
            <w:r>
              <w:rPr>
                <w:rFonts w:hint="eastAsia"/>
                <w:sz w:val="20"/>
              </w:rPr>
              <w:t xml:space="preserve">2  </w:t>
            </w:r>
            <w:r w:rsidRPr="00DE30E1">
              <w:rPr>
                <w:sz w:val="20"/>
              </w:rPr>
              <w:t>Workflow Management Systems</w:t>
            </w:r>
          </w:p>
          <w:p w:rsidR="000C2236" w:rsidRPr="00DE30E1" w:rsidRDefault="000C2236" w:rsidP="000C2236">
            <w:pPr>
              <w:tabs>
                <w:tab w:val="left" w:pos="2340"/>
                <w:tab w:val="left" w:pos="2700"/>
                <w:tab w:val="left" w:pos="2880"/>
                <w:tab w:val="left" w:pos="4860"/>
                <w:tab w:val="left" w:pos="5040"/>
                <w:tab w:val="right" w:pos="8640"/>
              </w:tabs>
              <w:ind w:leftChars="62" w:left="1111" w:hangingChars="481" w:hanging="962"/>
              <w:rPr>
                <w:sz w:val="20"/>
              </w:rPr>
            </w:pPr>
            <w:r>
              <w:rPr>
                <w:sz w:val="20"/>
              </w:rPr>
              <w:t>300697.</w:t>
            </w:r>
            <w:r>
              <w:rPr>
                <w:rFonts w:hint="eastAsia"/>
                <w:sz w:val="20"/>
              </w:rPr>
              <w:t xml:space="preserve">2 </w:t>
            </w:r>
            <w:r w:rsidRPr="00DE30E1">
              <w:rPr>
                <w:sz w:val="20"/>
              </w:rPr>
              <w:t xml:space="preserve"> Content Management Systems &amp; Web Analytics</w:t>
            </w:r>
          </w:p>
          <w:p w:rsidR="000C2236" w:rsidRPr="00DE30E1" w:rsidRDefault="000C2236" w:rsidP="000C2236">
            <w:pPr>
              <w:tabs>
                <w:tab w:val="left" w:pos="2340"/>
                <w:tab w:val="left" w:pos="2700"/>
                <w:tab w:val="left" w:pos="2880"/>
                <w:tab w:val="left" w:pos="4860"/>
                <w:tab w:val="left" w:pos="5040"/>
                <w:tab w:val="right" w:pos="8640"/>
              </w:tabs>
              <w:ind w:leftChars="12" w:left="269" w:hangingChars="120" w:hanging="240"/>
              <w:rPr>
                <w:sz w:val="20"/>
              </w:rPr>
            </w:pPr>
          </w:p>
          <w:p w:rsidR="000C2236" w:rsidRPr="003266B6" w:rsidRDefault="000C2236" w:rsidP="000C2236">
            <w:pPr>
              <w:tabs>
                <w:tab w:val="left" w:pos="2340"/>
                <w:tab w:val="left" w:pos="2700"/>
                <w:tab w:val="left" w:pos="2880"/>
                <w:tab w:val="left" w:pos="4860"/>
                <w:tab w:val="left" w:pos="5040"/>
                <w:tab w:val="right" w:pos="8640"/>
              </w:tabs>
              <w:ind w:leftChars="13" w:left="31"/>
              <w:rPr>
                <w:b/>
                <w:sz w:val="22"/>
                <w:szCs w:val="22"/>
              </w:rPr>
            </w:pPr>
            <w:r w:rsidRPr="003266B6">
              <w:rPr>
                <w:b/>
                <w:sz w:val="22"/>
                <w:szCs w:val="22"/>
              </w:rPr>
              <w:t>Networking Specialisation: (</w:t>
            </w:r>
            <w:r w:rsidRPr="003266B6">
              <w:rPr>
                <w:rFonts w:hint="eastAsia"/>
                <w:b/>
                <w:sz w:val="22"/>
                <w:szCs w:val="22"/>
              </w:rPr>
              <w:t xml:space="preserve">ST3007.1 </w:t>
            </w:r>
            <w:r w:rsidRPr="003266B6">
              <w:rPr>
                <w:b/>
                <w:sz w:val="22"/>
                <w:szCs w:val="22"/>
              </w:rPr>
              <w:t>Any four units from the following)</w:t>
            </w:r>
          </w:p>
          <w:p w:rsidR="000C2236" w:rsidRPr="00DE30E1" w:rsidRDefault="000C2236" w:rsidP="000C2236">
            <w:pPr>
              <w:tabs>
                <w:tab w:val="left" w:pos="2340"/>
                <w:tab w:val="left" w:pos="2700"/>
                <w:tab w:val="left" w:pos="2880"/>
                <w:tab w:val="left" w:pos="4860"/>
                <w:tab w:val="left" w:pos="5040"/>
                <w:tab w:val="right" w:pos="8640"/>
              </w:tabs>
              <w:ind w:leftChars="62" w:left="267" w:hangingChars="59" w:hanging="118"/>
              <w:rPr>
                <w:sz w:val="20"/>
              </w:rPr>
            </w:pPr>
            <w:r w:rsidRPr="00DE30E1">
              <w:rPr>
                <w:sz w:val="20"/>
              </w:rPr>
              <w:t xml:space="preserve">300252.2 </w:t>
            </w:r>
            <w:r>
              <w:rPr>
                <w:rFonts w:hint="eastAsia"/>
                <w:sz w:val="20"/>
              </w:rPr>
              <w:t xml:space="preserve"> </w:t>
            </w:r>
            <w:r w:rsidRPr="00DE30E1">
              <w:rPr>
                <w:sz w:val="20"/>
              </w:rPr>
              <w:t>Advanced Topics in Networking</w:t>
            </w:r>
          </w:p>
          <w:p w:rsidR="000C2236" w:rsidRPr="00DE30E1" w:rsidRDefault="000C2236" w:rsidP="000C2236">
            <w:pPr>
              <w:tabs>
                <w:tab w:val="left" w:pos="2340"/>
                <w:tab w:val="left" w:pos="2700"/>
                <w:tab w:val="left" w:pos="2880"/>
                <w:tab w:val="left" w:pos="4860"/>
                <w:tab w:val="left" w:pos="5040"/>
                <w:tab w:val="right" w:pos="8640"/>
              </w:tabs>
              <w:ind w:leftChars="62" w:left="267" w:hangingChars="59" w:hanging="118"/>
              <w:rPr>
                <w:sz w:val="20"/>
              </w:rPr>
            </w:pPr>
            <w:r>
              <w:rPr>
                <w:sz w:val="20"/>
              </w:rPr>
              <w:t>300255.</w:t>
            </w:r>
            <w:r>
              <w:rPr>
                <w:rFonts w:hint="eastAsia"/>
                <w:sz w:val="20"/>
              </w:rPr>
              <w:t xml:space="preserve">2  </w:t>
            </w:r>
            <w:r w:rsidRPr="00DE30E1">
              <w:rPr>
                <w:sz w:val="20"/>
              </w:rPr>
              <w:t>Network Management</w:t>
            </w:r>
          </w:p>
          <w:p w:rsidR="000C2236" w:rsidRPr="00DE30E1" w:rsidRDefault="000C2236" w:rsidP="000C2236">
            <w:pPr>
              <w:tabs>
                <w:tab w:val="left" w:pos="2340"/>
                <w:tab w:val="left" w:pos="2700"/>
                <w:tab w:val="left" w:pos="2880"/>
                <w:tab w:val="left" w:pos="4860"/>
                <w:tab w:val="left" w:pos="5040"/>
                <w:tab w:val="right" w:pos="8640"/>
              </w:tabs>
              <w:ind w:leftChars="62" w:left="267" w:hangingChars="59" w:hanging="118"/>
              <w:rPr>
                <w:sz w:val="20"/>
              </w:rPr>
            </w:pPr>
            <w:r>
              <w:rPr>
                <w:sz w:val="20"/>
              </w:rPr>
              <w:t>300256.</w:t>
            </w:r>
            <w:r>
              <w:rPr>
                <w:rFonts w:hint="eastAsia"/>
                <w:sz w:val="20"/>
              </w:rPr>
              <w:t xml:space="preserve">2 </w:t>
            </w:r>
            <w:r w:rsidRPr="00DE30E1">
              <w:rPr>
                <w:sz w:val="20"/>
              </w:rPr>
              <w:t xml:space="preserve"> Multimedia Communication Systems</w:t>
            </w:r>
          </w:p>
          <w:p w:rsidR="000C2236" w:rsidRPr="00DE30E1" w:rsidRDefault="000C2236" w:rsidP="000C2236">
            <w:pPr>
              <w:tabs>
                <w:tab w:val="left" w:pos="2340"/>
                <w:tab w:val="left" w:pos="2700"/>
                <w:tab w:val="left" w:pos="2880"/>
                <w:tab w:val="left" w:pos="4860"/>
                <w:tab w:val="left" w:pos="5040"/>
                <w:tab w:val="right" w:pos="8640"/>
              </w:tabs>
              <w:ind w:leftChars="62" w:left="267" w:hangingChars="59" w:hanging="118"/>
              <w:rPr>
                <w:sz w:val="20"/>
              </w:rPr>
            </w:pPr>
            <w:r>
              <w:rPr>
                <w:sz w:val="20"/>
              </w:rPr>
              <w:t>300389.</w:t>
            </w:r>
            <w:r>
              <w:rPr>
                <w:rFonts w:hint="eastAsia"/>
                <w:sz w:val="20"/>
              </w:rPr>
              <w:t xml:space="preserve">2  </w:t>
            </w:r>
            <w:r w:rsidRPr="00DE30E1">
              <w:rPr>
                <w:sz w:val="20"/>
              </w:rPr>
              <w:t>Wireless Networking</w:t>
            </w:r>
          </w:p>
          <w:p w:rsidR="000C2236" w:rsidRPr="00DE30E1" w:rsidRDefault="000C2236" w:rsidP="000C2236">
            <w:pPr>
              <w:tabs>
                <w:tab w:val="left" w:pos="2340"/>
                <w:tab w:val="left" w:pos="2700"/>
                <w:tab w:val="left" w:pos="2880"/>
                <w:tab w:val="left" w:pos="4860"/>
                <w:tab w:val="left" w:pos="5040"/>
                <w:tab w:val="right" w:pos="8640"/>
              </w:tabs>
              <w:ind w:leftChars="62" w:left="267" w:hangingChars="59" w:hanging="118"/>
              <w:rPr>
                <w:sz w:val="20"/>
              </w:rPr>
            </w:pPr>
            <w:r>
              <w:rPr>
                <w:sz w:val="20"/>
              </w:rPr>
              <w:t>300696.</w:t>
            </w:r>
            <w:r>
              <w:rPr>
                <w:rFonts w:hint="eastAsia"/>
                <w:sz w:val="20"/>
              </w:rPr>
              <w:t xml:space="preserve">2  </w:t>
            </w:r>
            <w:r w:rsidRPr="00DE30E1">
              <w:rPr>
                <w:sz w:val="20"/>
              </w:rPr>
              <w:t>Systems and Network Security</w:t>
            </w:r>
          </w:p>
        </w:tc>
      </w:tr>
      <w:tr w:rsidR="000C2236" w:rsidRPr="00DE30E1" w:rsidTr="004F0DD6">
        <w:trPr>
          <w:cantSplit/>
          <w:trHeight w:val="1246"/>
        </w:trPr>
        <w:tc>
          <w:tcPr>
            <w:tcW w:w="992" w:type="dxa"/>
            <w:vMerge/>
            <w:tcBorders>
              <w:top w:val="single" w:sz="8" w:space="0" w:color="auto"/>
              <w:left w:val="single" w:sz="8" w:space="0" w:color="auto"/>
              <w:bottom w:val="single" w:sz="8" w:space="0" w:color="auto"/>
              <w:right w:val="single" w:sz="8" w:space="0" w:color="auto"/>
            </w:tcBorders>
            <w:vAlign w:val="center"/>
          </w:tcPr>
          <w:p w:rsidR="000C2236" w:rsidRPr="00DE30E1" w:rsidRDefault="000C2236" w:rsidP="000C2236">
            <w:pPr>
              <w:snapToGrid w:val="0"/>
              <w:jc w:val="center"/>
              <w:rPr>
                <w:rFonts w:eastAsia="標楷體"/>
                <w:color w:val="000000"/>
                <w:sz w:val="18"/>
              </w:rPr>
            </w:pPr>
          </w:p>
        </w:tc>
        <w:tc>
          <w:tcPr>
            <w:tcW w:w="2035" w:type="dxa"/>
            <w:tcBorders>
              <w:top w:val="single" w:sz="8" w:space="0" w:color="auto"/>
              <w:left w:val="single" w:sz="8" w:space="0" w:color="auto"/>
              <w:bottom w:val="single" w:sz="8" w:space="0" w:color="auto"/>
              <w:right w:val="single" w:sz="8" w:space="0" w:color="auto"/>
            </w:tcBorders>
            <w:vAlign w:val="center"/>
          </w:tcPr>
          <w:p w:rsidR="000C2236" w:rsidRPr="008B2761" w:rsidRDefault="000C2236" w:rsidP="000C2236">
            <w:pPr>
              <w:snapToGrid w:val="0"/>
              <w:jc w:val="center"/>
              <w:rPr>
                <w:rFonts w:eastAsia="標楷體"/>
                <w:sz w:val="18"/>
              </w:rPr>
            </w:pPr>
            <w:r w:rsidRPr="008B2761">
              <w:rPr>
                <w:rFonts w:eastAsia="標楷體" w:hAnsi="標楷體"/>
                <w:sz w:val="18"/>
              </w:rPr>
              <w:t>計量決策</w:t>
            </w:r>
            <w:r w:rsidRPr="008B2761">
              <w:rPr>
                <w:rFonts w:eastAsia="標楷體" w:hAnsi="標楷體" w:hint="eastAsia"/>
                <w:sz w:val="18"/>
              </w:rPr>
              <w:t>方法</w:t>
            </w:r>
          </w:p>
          <w:p w:rsidR="000C2236" w:rsidRPr="008B2761" w:rsidRDefault="000C2236" w:rsidP="000C2236">
            <w:pPr>
              <w:snapToGrid w:val="0"/>
              <w:jc w:val="center"/>
              <w:rPr>
                <w:rFonts w:eastAsia="標楷體"/>
                <w:sz w:val="18"/>
              </w:rPr>
            </w:pPr>
            <w:r w:rsidRPr="008B2761">
              <w:rPr>
                <w:rFonts w:eastAsia="標楷體" w:hAnsi="標楷體"/>
                <w:sz w:val="18"/>
              </w:rPr>
              <w:t>（</w:t>
            </w:r>
            <w:r w:rsidRPr="008B2761">
              <w:rPr>
                <w:rFonts w:eastAsia="標楷體"/>
                <w:sz w:val="18"/>
              </w:rPr>
              <w:t>Quan</w:t>
            </w:r>
            <w:r w:rsidR="006D5A57" w:rsidRPr="008B2761">
              <w:rPr>
                <w:rFonts w:eastAsia="標楷體"/>
                <w:sz w:val="18"/>
              </w:rPr>
              <w:t>titative Decision Making Method</w:t>
            </w:r>
            <w:r w:rsidRPr="008B2761">
              <w:rPr>
                <w:rFonts w:eastAsia="標楷體" w:hAnsi="標楷體"/>
                <w:sz w:val="18"/>
              </w:rPr>
              <w:t>）</w:t>
            </w:r>
          </w:p>
          <w:p w:rsidR="000C2236" w:rsidRPr="008B2761" w:rsidRDefault="000C2236" w:rsidP="000C2236">
            <w:pPr>
              <w:snapToGrid w:val="0"/>
              <w:jc w:val="center"/>
              <w:rPr>
                <w:rFonts w:eastAsia="標楷體"/>
                <w:sz w:val="18"/>
              </w:rPr>
            </w:pPr>
          </w:p>
          <w:p w:rsidR="000C2236" w:rsidRPr="008B2761" w:rsidRDefault="000C2236" w:rsidP="000C2236">
            <w:pPr>
              <w:snapToGrid w:val="0"/>
              <w:jc w:val="center"/>
              <w:rPr>
                <w:rFonts w:eastAsia="標楷體"/>
                <w:sz w:val="18"/>
              </w:rPr>
            </w:pPr>
            <w:r w:rsidRPr="008B2761">
              <w:rPr>
                <w:rFonts w:eastAsia="標楷體"/>
                <w:sz w:val="18"/>
              </w:rPr>
              <w:t>IM593</w:t>
            </w:r>
          </w:p>
          <w:p w:rsidR="000C2236" w:rsidRPr="008B2761" w:rsidRDefault="000C2236" w:rsidP="000C2236">
            <w:pPr>
              <w:snapToGrid w:val="0"/>
              <w:jc w:val="center"/>
              <w:rPr>
                <w:rFonts w:eastAsia="標楷體"/>
                <w:sz w:val="18"/>
              </w:rPr>
            </w:pPr>
            <w:r w:rsidRPr="008B2761">
              <w:rPr>
                <w:rFonts w:eastAsia="標楷體" w:hAnsi="標楷體"/>
                <w:sz w:val="18"/>
              </w:rPr>
              <w:t>（</w:t>
            </w:r>
            <w:r w:rsidRPr="008B2761">
              <w:rPr>
                <w:rFonts w:eastAsia="標楷體"/>
                <w:sz w:val="18"/>
              </w:rPr>
              <w:t>3</w:t>
            </w:r>
            <w:r w:rsidRPr="008B2761">
              <w:rPr>
                <w:rFonts w:eastAsia="標楷體" w:hAnsi="標楷體"/>
                <w:sz w:val="18"/>
              </w:rPr>
              <w:t>）</w:t>
            </w:r>
          </w:p>
        </w:tc>
        <w:tc>
          <w:tcPr>
            <w:tcW w:w="2224" w:type="dxa"/>
            <w:tcBorders>
              <w:top w:val="single" w:sz="8" w:space="0" w:color="auto"/>
              <w:left w:val="single" w:sz="8" w:space="0" w:color="auto"/>
              <w:bottom w:val="single" w:sz="8" w:space="0" w:color="auto"/>
              <w:right w:val="single" w:sz="8" w:space="0" w:color="auto"/>
            </w:tcBorders>
            <w:vAlign w:val="center"/>
          </w:tcPr>
          <w:p w:rsidR="000C2236" w:rsidRPr="008B2761" w:rsidRDefault="000C2236" w:rsidP="000C2236">
            <w:pPr>
              <w:snapToGrid w:val="0"/>
              <w:jc w:val="center"/>
              <w:rPr>
                <w:rFonts w:eastAsia="標楷體"/>
                <w:sz w:val="18"/>
              </w:rPr>
            </w:pPr>
            <w:r w:rsidRPr="008B2761">
              <w:rPr>
                <w:rFonts w:eastAsia="標楷體" w:hAnsi="標楷體"/>
                <w:sz w:val="18"/>
              </w:rPr>
              <w:t>資料庫</w:t>
            </w:r>
            <w:r w:rsidRPr="008B2761">
              <w:rPr>
                <w:rFonts w:eastAsia="標楷體" w:hAnsi="標楷體" w:hint="eastAsia"/>
                <w:sz w:val="18"/>
              </w:rPr>
              <w:t>理論與實務</w:t>
            </w:r>
          </w:p>
          <w:p w:rsidR="000C2236" w:rsidRPr="008B2761" w:rsidRDefault="000C2236" w:rsidP="000C2236">
            <w:pPr>
              <w:snapToGrid w:val="0"/>
              <w:jc w:val="center"/>
              <w:rPr>
                <w:rFonts w:eastAsia="標楷體"/>
                <w:sz w:val="18"/>
              </w:rPr>
            </w:pPr>
            <w:r w:rsidRPr="008B2761">
              <w:rPr>
                <w:rFonts w:eastAsia="標楷體" w:hAnsi="標楷體"/>
                <w:sz w:val="18"/>
              </w:rPr>
              <w:t>（</w:t>
            </w:r>
            <w:r w:rsidRPr="008B2761">
              <w:rPr>
                <w:rFonts w:eastAsia="標楷體" w:hAnsi="標楷體" w:hint="eastAsia"/>
                <w:sz w:val="18"/>
              </w:rPr>
              <w:t>Theory and Practice</w:t>
            </w:r>
            <w:r w:rsidRPr="008B2761">
              <w:rPr>
                <w:rFonts w:eastAsia="標楷體"/>
                <w:sz w:val="18"/>
              </w:rPr>
              <w:t xml:space="preserve"> of Database</w:t>
            </w:r>
            <w:r w:rsidRPr="008B2761">
              <w:rPr>
                <w:rFonts w:eastAsia="標楷體" w:hAnsi="標楷體"/>
                <w:sz w:val="18"/>
              </w:rPr>
              <w:t>）</w:t>
            </w:r>
          </w:p>
          <w:p w:rsidR="000C2236" w:rsidRPr="008B2761" w:rsidRDefault="000C2236" w:rsidP="000C2236">
            <w:pPr>
              <w:snapToGrid w:val="0"/>
              <w:jc w:val="center"/>
              <w:rPr>
                <w:rFonts w:eastAsia="標楷體"/>
                <w:sz w:val="18"/>
              </w:rPr>
            </w:pPr>
          </w:p>
          <w:p w:rsidR="000C2236" w:rsidRPr="008B2761" w:rsidRDefault="000C2236" w:rsidP="000C2236">
            <w:pPr>
              <w:snapToGrid w:val="0"/>
              <w:jc w:val="center"/>
              <w:rPr>
                <w:rFonts w:eastAsia="標楷體"/>
                <w:sz w:val="18"/>
              </w:rPr>
            </w:pPr>
            <w:r w:rsidRPr="008B2761">
              <w:rPr>
                <w:rFonts w:eastAsia="標楷體"/>
                <w:sz w:val="18"/>
              </w:rPr>
              <w:t>IM594</w:t>
            </w:r>
          </w:p>
          <w:p w:rsidR="000C2236" w:rsidRPr="008B2761" w:rsidRDefault="000C2236" w:rsidP="000C2236">
            <w:pPr>
              <w:snapToGrid w:val="0"/>
              <w:jc w:val="center"/>
              <w:rPr>
                <w:rFonts w:eastAsia="標楷體"/>
                <w:sz w:val="18"/>
              </w:rPr>
            </w:pPr>
            <w:r w:rsidRPr="008B2761">
              <w:rPr>
                <w:rFonts w:eastAsia="標楷體" w:hAnsi="標楷體"/>
                <w:sz w:val="18"/>
              </w:rPr>
              <w:t>（</w:t>
            </w:r>
            <w:r w:rsidRPr="008B2761">
              <w:rPr>
                <w:rFonts w:eastAsia="標楷體"/>
                <w:sz w:val="18"/>
              </w:rPr>
              <w:t>3</w:t>
            </w:r>
            <w:r w:rsidRPr="008B2761">
              <w:rPr>
                <w:rFonts w:eastAsia="標楷體" w:hAnsi="標楷體"/>
                <w:sz w:val="18"/>
              </w:rPr>
              <w:t>）</w:t>
            </w:r>
            <w:bookmarkStart w:id="0" w:name="_GoBack"/>
            <w:bookmarkEnd w:id="0"/>
          </w:p>
        </w:tc>
        <w:tc>
          <w:tcPr>
            <w:tcW w:w="4700" w:type="dxa"/>
            <w:vMerge/>
            <w:tcBorders>
              <w:left w:val="single" w:sz="8" w:space="0" w:color="auto"/>
              <w:right w:val="single" w:sz="8" w:space="0" w:color="auto"/>
            </w:tcBorders>
          </w:tcPr>
          <w:p w:rsidR="000C2236" w:rsidRPr="00DE30E1" w:rsidRDefault="000C2236" w:rsidP="000C2236">
            <w:pPr>
              <w:jc w:val="center"/>
              <w:rPr>
                <w:rFonts w:eastAsia="標楷體"/>
                <w:color w:val="000000"/>
                <w:sz w:val="18"/>
              </w:rPr>
            </w:pPr>
          </w:p>
        </w:tc>
      </w:tr>
      <w:tr w:rsidR="00E13CC4" w:rsidRPr="00DE30E1" w:rsidTr="00E13CC4">
        <w:trPr>
          <w:cantSplit/>
          <w:trHeight w:val="7594"/>
        </w:trPr>
        <w:tc>
          <w:tcPr>
            <w:tcW w:w="992" w:type="dxa"/>
            <w:vMerge/>
            <w:tcBorders>
              <w:top w:val="single" w:sz="8" w:space="0" w:color="auto"/>
              <w:left w:val="single" w:sz="8" w:space="0" w:color="auto"/>
              <w:bottom w:val="single" w:sz="4" w:space="0" w:color="auto"/>
              <w:right w:val="single" w:sz="8" w:space="0" w:color="auto"/>
            </w:tcBorders>
            <w:vAlign w:val="center"/>
          </w:tcPr>
          <w:p w:rsidR="00E13CC4" w:rsidRPr="00DE30E1" w:rsidRDefault="00E13CC4">
            <w:pPr>
              <w:snapToGrid w:val="0"/>
              <w:jc w:val="center"/>
              <w:rPr>
                <w:rFonts w:eastAsia="標楷體"/>
                <w:color w:val="000000"/>
                <w:sz w:val="18"/>
              </w:rPr>
            </w:pPr>
          </w:p>
        </w:tc>
        <w:tc>
          <w:tcPr>
            <w:tcW w:w="2035" w:type="dxa"/>
            <w:tcBorders>
              <w:top w:val="single" w:sz="8" w:space="0" w:color="auto"/>
              <w:left w:val="single" w:sz="8" w:space="0" w:color="auto"/>
              <w:bottom w:val="single" w:sz="4" w:space="0" w:color="auto"/>
              <w:right w:val="single" w:sz="8" w:space="0" w:color="auto"/>
            </w:tcBorders>
          </w:tcPr>
          <w:p w:rsidR="00E13CC4" w:rsidRPr="00DE30E1" w:rsidRDefault="00E13CC4" w:rsidP="006E36E4">
            <w:pPr>
              <w:jc w:val="center"/>
              <w:rPr>
                <w:rFonts w:eastAsia="標楷體"/>
                <w:color w:val="000000"/>
                <w:sz w:val="18"/>
                <w:szCs w:val="18"/>
              </w:rPr>
            </w:pPr>
          </w:p>
        </w:tc>
        <w:tc>
          <w:tcPr>
            <w:tcW w:w="2224" w:type="dxa"/>
            <w:tcBorders>
              <w:top w:val="single" w:sz="8" w:space="0" w:color="auto"/>
              <w:left w:val="single" w:sz="8" w:space="0" w:color="auto"/>
              <w:bottom w:val="single" w:sz="4" w:space="0" w:color="auto"/>
              <w:right w:val="single" w:sz="8" w:space="0" w:color="auto"/>
            </w:tcBorders>
          </w:tcPr>
          <w:p w:rsidR="00E13CC4" w:rsidRPr="00DE30E1" w:rsidRDefault="00E13CC4" w:rsidP="006E36E4">
            <w:pPr>
              <w:autoSpaceDE w:val="0"/>
              <w:autoSpaceDN w:val="0"/>
              <w:adjustRightInd w:val="0"/>
              <w:jc w:val="center"/>
              <w:rPr>
                <w:rFonts w:eastAsia="標楷體"/>
                <w:color w:val="000000"/>
                <w:sz w:val="18"/>
                <w:szCs w:val="18"/>
              </w:rPr>
            </w:pPr>
          </w:p>
        </w:tc>
        <w:tc>
          <w:tcPr>
            <w:tcW w:w="4700" w:type="dxa"/>
            <w:vMerge/>
            <w:tcBorders>
              <w:left w:val="single" w:sz="8" w:space="0" w:color="auto"/>
              <w:bottom w:val="single" w:sz="4" w:space="0" w:color="auto"/>
              <w:right w:val="single" w:sz="8" w:space="0" w:color="auto"/>
            </w:tcBorders>
          </w:tcPr>
          <w:p w:rsidR="00E13CC4" w:rsidRPr="00DE30E1" w:rsidRDefault="00E13CC4" w:rsidP="006E36E4">
            <w:pPr>
              <w:autoSpaceDE w:val="0"/>
              <w:autoSpaceDN w:val="0"/>
              <w:adjustRightInd w:val="0"/>
              <w:jc w:val="center"/>
              <w:rPr>
                <w:rFonts w:eastAsia="標楷體"/>
                <w:color w:val="FF0000"/>
                <w:sz w:val="18"/>
                <w:szCs w:val="18"/>
              </w:rPr>
            </w:pPr>
          </w:p>
        </w:tc>
      </w:tr>
      <w:tr w:rsidR="00E13CC4" w:rsidRPr="00DE30E1" w:rsidTr="00D46158">
        <w:trPr>
          <w:cantSplit/>
          <w:trHeight w:val="240"/>
        </w:trPr>
        <w:tc>
          <w:tcPr>
            <w:tcW w:w="992" w:type="dxa"/>
            <w:tcBorders>
              <w:top w:val="single" w:sz="4" w:space="0" w:color="auto"/>
              <w:left w:val="single" w:sz="8" w:space="0" w:color="auto"/>
              <w:bottom w:val="single" w:sz="4" w:space="0" w:color="auto"/>
              <w:right w:val="single" w:sz="8" w:space="0" w:color="auto"/>
            </w:tcBorders>
            <w:vAlign w:val="center"/>
          </w:tcPr>
          <w:p w:rsidR="00E13CC4" w:rsidRDefault="00E13CC4" w:rsidP="00E13CC4">
            <w:pPr>
              <w:spacing w:before="40" w:after="40"/>
              <w:jc w:val="center"/>
              <w:rPr>
                <w:rFonts w:eastAsia="標楷體"/>
                <w:color w:val="000000"/>
                <w:sz w:val="18"/>
                <w:szCs w:val="18"/>
              </w:rPr>
            </w:pPr>
            <w:r>
              <w:rPr>
                <w:rFonts w:eastAsia="標楷體" w:hint="eastAsia"/>
                <w:color w:val="000000"/>
                <w:sz w:val="18"/>
                <w:szCs w:val="18"/>
              </w:rPr>
              <w:lastRenderedPageBreak/>
              <w:t>學期</w:t>
            </w:r>
          </w:p>
          <w:p w:rsidR="00E13CC4" w:rsidRDefault="00E13CC4" w:rsidP="00E13CC4">
            <w:pPr>
              <w:spacing w:before="40" w:after="40"/>
              <w:jc w:val="center"/>
              <w:rPr>
                <w:rFonts w:eastAsia="標楷體"/>
                <w:color w:val="000000"/>
                <w:sz w:val="18"/>
                <w:szCs w:val="18"/>
              </w:rPr>
            </w:pPr>
            <w:r w:rsidRPr="00147961">
              <w:rPr>
                <w:rFonts w:eastAsia="標楷體"/>
                <w:color w:val="000000"/>
                <w:sz w:val="18"/>
                <w:szCs w:val="18"/>
              </w:rPr>
              <w:t>學分小計</w:t>
            </w:r>
          </w:p>
          <w:p w:rsidR="00E13CC4" w:rsidRPr="00147961" w:rsidRDefault="00E13CC4" w:rsidP="00E13CC4">
            <w:pPr>
              <w:spacing w:before="40" w:after="40"/>
              <w:jc w:val="center"/>
              <w:rPr>
                <w:rFonts w:eastAsia="標楷體"/>
                <w:color w:val="000000"/>
                <w:sz w:val="18"/>
                <w:szCs w:val="18"/>
              </w:rPr>
            </w:pPr>
            <w:r w:rsidRPr="00147961">
              <w:rPr>
                <w:rFonts w:eastAsia="標楷體"/>
                <w:color w:val="000000"/>
                <w:sz w:val="18"/>
                <w:szCs w:val="18"/>
              </w:rPr>
              <w:t>Credits each semester</w:t>
            </w:r>
          </w:p>
        </w:tc>
        <w:tc>
          <w:tcPr>
            <w:tcW w:w="2035" w:type="dxa"/>
            <w:tcBorders>
              <w:top w:val="single" w:sz="4" w:space="0" w:color="auto"/>
              <w:left w:val="single" w:sz="8" w:space="0" w:color="auto"/>
              <w:bottom w:val="single" w:sz="8" w:space="0" w:color="auto"/>
              <w:right w:val="single" w:sz="8" w:space="0" w:color="auto"/>
            </w:tcBorders>
            <w:vAlign w:val="center"/>
          </w:tcPr>
          <w:p w:rsidR="00E13CC4" w:rsidRPr="00DE30E1" w:rsidRDefault="00E13CC4" w:rsidP="00D46158">
            <w:pPr>
              <w:jc w:val="center"/>
              <w:rPr>
                <w:rFonts w:eastAsia="標楷體"/>
                <w:color w:val="000000"/>
                <w:sz w:val="18"/>
                <w:szCs w:val="18"/>
              </w:rPr>
            </w:pPr>
            <w:r w:rsidRPr="00DE30E1">
              <w:rPr>
                <w:rFonts w:eastAsia="標楷體"/>
                <w:color w:val="000000"/>
                <w:sz w:val="18"/>
                <w:szCs w:val="18"/>
              </w:rPr>
              <w:t>6</w:t>
            </w:r>
          </w:p>
        </w:tc>
        <w:tc>
          <w:tcPr>
            <w:tcW w:w="2224" w:type="dxa"/>
            <w:tcBorders>
              <w:top w:val="single" w:sz="4" w:space="0" w:color="auto"/>
              <w:left w:val="single" w:sz="8" w:space="0" w:color="auto"/>
              <w:bottom w:val="single" w:sz="8" w:space="0" w:color="auto"/>
              <w:right w:val="single" w:sz="8" w:space="0" w:color="auto"/>
            </w:tcBorders>
            <w:vAlign w:val="center"/>
          </w:tcPr>
          <w:p w:rsidR="00E13CC4" w:rsidRPr="00DE30E1" w:rsidRDefault="00E13CC4" w:rsidP="00D46158">
            <w:pPr>
              <w:autoSpaceDE w:val="0"/>
              <w:autoSpaceDN w:val="0"/>
              <w:adjustRightInd w:val="0"/>
              <w:jc w:val="center"/>
              <w:rPr>
                <w:rFonts w:eastAsia="標楷體"/>
                <w:color w:val="000000"/>
                <w:sz w:val="18"/>
                <w:szCs w:val="18"/>
              </w:rPr>
            </w:pPr>
            <w:r w:rsidRPr="00DE30E1">
              <w:rPr>
                <w:rFonts w:eastAsia="標楷體"/>
                <w:color w:val="000000"/>
                <w:sz w:val="18"/>
                <w:szCs w:val="18"/>
              </w:rPr>
              <w:t>6</w:t>
            </w:r>
          </w:p>
        </w:tc>
        <w:tc>
          <w:tcPr>
            <w:tcW w:w="4700" w:type="dxa"/>
            <w:tcBorders>
              <w:top w:val="single" w:sz="4" w:space="0" w:color="auto"/>
              <w:left w:val="single" w:sz="8" w:space="0" w:color="auto"/>
              <w:bottom w:val="single" w:sz="8" w:space="0" w:color="auto"/>
              <w:right w:val="single" w:sz="8" w:space="0" w:color="auto"/>
            </w:tcBorders>
            <w:vAlign w:val="center"/>
          </w:tcPr>
          <w:p w:rsidR="00E13CC4" w:rsidRPr="00DE30E1" w:rsidRDefault="00E13CC4" w:rsidP="00D46158">
            <w:pPr>
              <w:tabs>
                <w:tab w:val="left" w:pos="2340"/>
                <w:tab w:val="left" w:pos="2700"/>
                <w:tab w:val="left" w:pos="2880"/>
                <w:tab w:val="left" w:pos="4860"/>
                <w:tab w:val="left" w:pos="5040"/>
                <w:tab w:val="right" w:pos="8640"/>
              </w:tabs>
              <w:ind w:leftChars="62" w:left="255" w:hangingChars="59" w:hanging="106"/>
              <w:jc w:val="center"/>
              <w:rPr>
                <w:rFonts w:eastAsia="標楷體"/>
                <w:sz w:val="18"/>
                <w:szCs w:val="18"/>
              </w:rPr>
            </w:pPr>
            <w:r w:rsidRPr="00DE30E1">
              <w:rPr>
                <w:rFonts w:eastAsia="標楷體"/>
                <w:sz w:val="18"/>
                <w:szCs w:val="18"/>
              </w:rPr>
              <w:t>18 (6 units)</w:t>
            </w:r>
          </w:p>
        </w:tc>
      </w:tr>
      <w:tr w:rsidR="00E13CC4" w:rsidRPr="00DE30E1" w:rsidTr="00E13CC4">
        <w:trPr>
          <w:cantSplit/>
        </w:trPr>
        <w:tc>
          <w:tcPr>
            <w:tcW w:w="992" w:type="dxa"/>
            <w:tcBorders>
              <w:top w:val="single" w:sz="8" w:space="0" w:color="auto"/>
              <w:left w:val="single" w:sz="8" w:space="0" w:color="auto"/>
              <w:bottom w:val="single" w:sz="8" w:space="0" w:color="auto"/>
              <w:right w:val="single" w:sz="8" w:space="0" w:color="auto"/>
            </w:tcBorders>
            <w:vAlign w:val="center"/>
          </w:tcPr>
          <w:p w:rsidR="00E13CC4" w:rsidRPr="00DE30E1" w:rsidRDefault="00E13CC4">
            <w:pPr>
              <w:spacing w:before="40" w:after="40"/>
              <w:jc w:val="center"/>
              <w:rPr>
                <w:rFonts w:eastAsia="標楷體"/>
                <w:color w:val="000000"/>
                <w:sz w:val="18"/>
              </w:rPr>
            </w:pPr>
            <w:r w:rsidRPr="00DE30E1">
              <w:rPr>
                <w:rFonts w:eastAsia="標楷體"/>
                <w:color w:val="000000"/>
                <w:sz w:val="18"/>
              </w:rPr>
              <w:t>備</w:t>
            </w:r>
          </w:p>
          <w:p w:rsidR="00E13CC4" w:rsidRDefault="00E13CC4">
            <w:pPr>
              <w:spacing w:before="40" w:after="40"/>
              <w:jc w:val="center"/>
              <w:rPr>
                <w:rFonts w:eastAsia="標楷體"/>
                <w:color w:val="000000"/>
                <w:sz w:val="18"/>
              </w:rPr>
            </w:pPr>
            <w:r w:rsidRPr="00DE30E1">
              <w:rPr>
                <w:rFonts w:eastAsia="標楷體"/>
                <w:color w:val="000000"/>
                <w:sz w:val="18"/>
              </w:rPr>
              <w:t>註</w:t>
            </w:r>
          </w:p>
          <w:p w:rsidR="00E13CC4" w:rsidRPr="00DE30E1" w:rsidRDefault="00E13CC4">
            <w:pPr>
              <w:spacing w:before="40" w:after="40"/>
              <w:jc w:val="center"/>
              <w:rPr>
                <w:rFonts w:eastAsia="標楷體"/>
                <w:color w:val="000000"/>
                <w:sz w:val="18"/>
              </w:rPr>
            </w:pPr>
            <w:r>
              <w:rPr>
                <w:rFonts w:eastAsia="標楷體" w:hint="eastAsia"/>
                <w:color w:val="000000"/>
                <w:sz w:val="18"/>
                <w:szCs w:val="18"/>
              </w:rPr>
              <w:t>Remarks</w:t>
            </w:r>
          </w:p>
        </w:tc>
        <w:tc>
          <w:tcPr>
            <w:tcW w:w="8959" w:type="dxa"/>
            <w:gridSpan w:val="3"/>
            <w:tcBorders>
              <w:top w:val="single" w:sz="8" w:space="0" w:color="auto"/>
              <w:left w:val="single" w:sz="8" w:space="0" w:color="auto"/>
              <w:bottom w:val="single" w:sz="8" w:space="0" w:color="auto"/>
              <w:right w:val="single" w:sz="8" w:space="0" w:color="auto"/>
            </w:tcBorders>
            <w:vAlign w:val="center"/>
          </w:tcPr>
          <w:p w:rsidR="00E13CC4" w:rsidRPr="00147961" w:rsidRDefault="00E13CC4" w:rsidP="000F35F4">
            <w:pPr>
              <w:spacing w:beforeLines="20" w:before="72"/>
              <w:jc w:val="both"/>
              <w:rPr>
                <w:rFonts w:eastAsia="標楷體"/>
                <w:color w:val="000000"/>
                <w:sz w:val="18"/>
                <w:szCs w:val="18"/>
              </w:rPr>
            </w:pPr>
            <w:r w:rsidRPr="00147961">
              <w:rPr>
                <w:rFonts w:eastAsia="標楷體"/>
                <w:color w:val="000000"/>
                <w:sz w:val="18"/>
                <w:szCs w:val="18"/>
              </w:rPr>
              <w:t>1.</w:t>
            </w:r>
            <w:r w:rsidRPr="00147961">
              <w:rPr>
                <w:rFonts w:eastAsia="標楷體"/>
                <w:sz w:val="18"/>
                <w:szCs w:val="18"/>
              </w:rPr>
              <w:t>畢業最低總學分數為</w:t>
            </w:r>
            <w:r w:rsidRPr="00147961">
              <w:rPr>
                <w:rFonts w:eastAsia="標楷體"/>
                <w:color w:val="000000"/>
                <w:sz w:val="18"/>
                <w:szCs w:val="18"/>
              </w:rPr>
              <w:t>30</w:t>
            </w:r>
            <w:r w:rsidRPr="00147961">
              <w:rPr>
                <w:rFonts w:eastAsia="標楷體"/>
                <w:color w:val="000000"/>
                <w:sz w:val="18"/>
                <w:szCs w:val="18"/>
              </w:rPr>
              <w:t>學分，另加碩士論文一篇。</w:t>
            </w:r>
          </w:p>
          <w:p w:rsidR="00E13CC4" w:rsidRPr="00147961" w:rsidRDefault="00E13CC4" w:rsidP="00E13CC4">
            <w:pPr>
              <w:ind w:firstLineChars="100" w:firstLine="180"/>
              <w:jc w:val="both"/>
              <w:rPr>
                <w:rFonts w:eastAsia="標楷體"/>
                <w:color w:val="000000"/>
                <w:sz w:val="18"/>
                <w:szCs w:val="18"/>
              </w:rPr>
            </w:pPr>
            <w:r w:rsidRPr="00147961">
              <w:rPr>
                <w:rFonts w:eastAsia="標楷體"/>
                <w:color w:val="000000"/>
                <w:sz w:val="18"/>
                <w:szCs w:val="18"/>
              </w:rPr>
              <w:t>Students must take a minimum of 30 credits and complete one master thesis for graduation.</w:t>
            </w:r>
          </w:p>
          <w:p w:rsidR="00E13CC4" w:rsidRPr="00147961" w:rsidRDefault="00E13CC4" w:rsidP="000F35F4">
            <w:pPr>
              <w:spacing w:beforeLines="20" w:before="72"/>
              <w:jc w:val="both"/>
              <w:rPr>
                <w:rFonts w:eastAsia="標楷體"/>
                <w:color w:val="000000"/>
                <w:sz w:val="18"/>
                <w:szCs w:val="18"/>
              </w:rPr>
            </w:pPr>
            <w:r w:rsidRPr="00147961">
              <w:rPr>
                <w:rFonts w:eastAsia="標楷體"/>
                <w:color w:val="000000"/>
                <w:sz w:val="18"/>
                <w:szCs w:val="18"/>
              </w:rPr>
              <w:t>2.</w:t>
            </w:r>
            <w:r w:rsidRPr="00147961">
              <w:rPr>
                <w:rFonts w:eastAsia="標楷體"/>
                <w:color w:val="000000"/>
                <w:sz w:val="18"/>
                <w:szCs w:val="18"/>
              </w:rPr>
              <w:t>必修科目計</w:t>
            </w:r>
            <w:r w:rsidRPr="00147961">
              <w:rPr>
                <w:rFonts w:eastAsia="標楷體"/>
                <w:color w:val="000000"/>
                <w:sz w:val="18"/>
                <w:szCs w:val="18"/>
              </w:rPr>
              <w:t>18</w:t>
            </w:r>
            <w:r w:rsidRPr="00147961">
              <w:rPr>
                <w:rFonts w:eastAsia="標楷體"/>
                <w:color w:val="000000"/>
                <w:sz w:val="18"/>
                <w:szCs w:val="18"/>
              </w:rPr>
              <w:t>學分，選修科目</w:t>
            </w:r>
            <w:r w:rsidRPr="00147961">
              <w:rPr>
                <w:rFonts w:eastAsia="標楷體"/>
                <w:color w:val="000000"/>
                <w:sz w:val="18"/>
                <w:szCs w:val="18"/>
              </w:rPr>
              <w:t>12</w:t>
            </w:r>
            <w:r w:rsidRPr="00147961">
              <w:rPr>
                <w:rFonts w:eastAsia="標楷體"/>
                <w:color w:val="000000"/>
                <w:sz w:val="18"/>
                <w:szCs w:val="18"/>
              </w:rPr>
              <w:t>學分。</w:t>
            </w:r>
          </w:p>
          <w:p w:rsidR="00E13CC4" w:rsidRPr="00147961" w:rsidRDefault="00E13CC4" w:rsidP="00E13CC4">
            <w:pPr>
              <w:ind w:firstLineChars="100" w:firstLine="180"/>
              <w:jc w:val="both"/>
              <w:rPr>
                <w:rFonts w:eastAsia="標楷體"/>
                <w:color w:val="000000"/>
                <w:sz w:val="18"/>
                <w:szCs w:val="18"/>
              </w:rPr>
            </w:pPr>
            <w:r w:rsidRPr="00147961">
              <w:rPr>
                <w:rFonts w:eastAsia="標楷體"/>
                <w:color w:val="000000"/>
                <w:sz w:val="18"/>
                <w:szCs w:val="18"/>
              </w:rPr>
              <w:t>Compulsory courses: 18 credits; elective courses: 12 credits.</w:t>
            </w:r>
          </w:p>
          <w:p w:rsidR="00E13CC4" w:rsidRPr="00147961" w:rsidRDefault="00E13CC4" w:rsidP="000F35F4">
            <w:pPr>
              <w:spacing w:beforeLines="20" w:before="72"/>
              <w:jc w:val="both"/>
              <w:rPr>
                <w:rFonts w:eastAsia="標楷體"/>
                <w:color w:val="000000"/>
                <w:sz w:val="18"/>
                <w:szCs w:val="18"/>
              </w:rPr>
            </w:pPr>
            <w:r w:rsidRPr="00147961">
              <w:rPr>
                <w:rFonts w:eastAsia="標楷體"/>
                <w:color w:val="000000"/>
                <w:sz w:val="18"/>
                <w:szCs w:val="18"/>
              </w:rPr>
              <w:t>3.</w:t>
            </w:r>
            <w:r w:rsidRPr="00147961">
              <w:rPr>
                <w:rFonts w:eastAsia="標楷體"/>
                <w:color w:val="000000"/>
                <w:sz w:val="18"/>
                <w:szCs w:val="18"/>
              </w:rPr>
              <w:t>選修課程，僅在澳洲西雪梨大學開設。</w:t>
            </w:r>
          </w:p>
          <w:p w:rsidR="00E13CC4" w:rsidRPr="00147961" w:rsidRDefault="00E13CC4" w:rsidP="000F35F4">
            <w:pPr>
              <w:spacing w:beforeLines="20" w:before="72" w:afterLines="20" w:after="72"/>
              <w:ind w:firstLineChars="100" w:firstLine="180"/>
              <w:jc w:val="both"/>
              <w:rPr>
                <w:rFonts w:eastAsia="標楷體"/>
                <w:color w:val="000000"/>
                <w:sz w:val="18"/>
                <w:szCs w:val="18"/>
              </w:rPr>
            </w:pPr>
            <w:r w:rsidRPr="00147961">
              <w:rPr>
                <w:rFonts w:eastAsia="標楷體"/>
                <w:color w:val="000000"/>
                <w:sz w:val="18"/>
                <w:szCs w:val="18"/>
              </w:rPr>
              <w:t>The elective courses are restricted to those offered at UWS.</w:t>
            </w:r>
          </w:p>
          <w:p w:rsidR="00E13CC4" w:rsidRPr="00147961" w:rsidRDefault="00E13CC4" w:rsidP="000F35F4">
            <w:pPr>
              <w:spacing w:beforeLines="20" w:before="72" w:afterLines="20" w:after="72"/>
              <w:jc w:val="both"/>
              <w:rPr>
                <w:rFonts w:eastAsia="標楷體"/>
                <w:color w:val="FF0000"/>
                <w:sz w:val="18"/>
                <w:szCs w:val="18"/>
              </w:rPr>
            </w:pPr>
            <w:r w:rsidRPr="00147961">
              <w:rPr>
                <w:rFonts w:eastAsia="標楷體"/>
                <w:color w:val="000000"/>
                <w:sz w:val="18"/>
                <w:szCs w:val="18"/>
              </w:rPr>
              <w:t>4.</w:t>
            </w:r>
            <w:r w:rsidRPr="00147961">
              <w:rPr>
                <w:rFonts w:eastAsia="標楷體"/>
                <w:color w:val="000000"/>
                <w:sz w:val="18"/>
                <w:szCs w:val="18"/>
              </w:rPr>
              <w:t>須配合「澳洲西雪梨大學」入學修課時間。</w:t>
            </w:r>
          </w:p>
          <w:p w:rsidR="00E13CC4" w:rsidRPr="00147961" w:rsidRDefault="00E13CC4" w:rsidP="000F35F4">
            <w:pPr>
              <w:spacing w:afterLines="20" w:after="72"/>
              <w:ind w:firstLineChars="100" w:firstLine="180"/>
              <w:jc w:val="both"/>
              <w:rPr>
                <w:rFonts w:eastAsia="標楷體"/>
                <w:sz w:val="18"/>
                <w:szCs w:val="18"/>
              </w:rPr>
            </w:pPr>
            <w:r w:rsidRPr="00147961">
              <w:rPr>
                <w:rFonts w:eastAsia="標楷體"/>
                <w:sz w:val="18"/>
                <w:szCs w:val="18"/>
              </w:rPr>
              <w:t>Please make sure that you begin the program in accordance to the sessions of UWS.</w:t>
            </w:r>
          </w:p>
          <w:p w:rsidR="00E13CC4" w:rsidRPr="00147961" w:rsidRDefault="00E13CC4" w:rsidP="000F35F4">
            <w:pPr>
              <w:spacing w:afterLines="20" w:after="72"/>
              <w:jc w:val="both"/>
              <w:rPr>
                <w:rFonts w:eastAsia="標楷體"/>
                <w:color w:val="000000"/>
                <w:sz w:val="18"/>
                <w:szCs w:val="18"/>
              </w:rPr>
            </w:pPr>
            <w:r w:rsidRPr="00147961">
              <w:rPr>
                <w:rFonts w:eastAsia="標楷體"/>
                <w:color w:val="000000"/>
                <w:sz w:val="18"/>
                <w:szCs w:val="18"/>
              </w:rPr>
              <w:t>5.</w:t>
            </w:r>
            <w:r w:rsidRPr="00147961">
              <w:rPr>
                <w:rFonts w:eastAsia="標楷體"/>
                <w:color w:val="000000"/>
                <w:sz w:val="18"/>
                <w:szCs w:val="18"/>
              </w:rPr>
              <w:t>學生應於元智大學資管系碩士班成功完成第一學期的課程要求，始得向</w:t>
            </w:r>
            <w:r w:rsidRPr="00147961">
              <w:rPr>
                <w:rFonts w:eastAsia="標楷體"/>
                <w:color w:val="000000"/>
                <w:sz w:val="18"/>
                <w:szCs w:val="18"/>
              </w:rPr>
              <w:t>UWS</w:t>
            </w:r>
            <w:r w:rsidRPr="00147961">
              <w:rPr>
                <w:rFonts w:eastAsia="標楷體"/>
                <w:color w:val="000000"/>
                <w:sz w:val="18"/>
                <w:szCs w:val="18"/>
              </w:rPr>
              <w:t>申請。</w:t>
            </w:r>
          </w:p>
          <w:p w:rsidR="00E13CC4" w:rsidRDefault="00E13CC4" w:rsidP="000F35F4">
            <w:pPr>
              <w:spacing w:afterLines="20" w:after="72"/>
              <w:ind w:leftChars="59" w:left="144" w:hangingChars="1" w:hanging="2"/>
              <w:jc w:val="both"/>
              <w:rPr>
                <w:rFonts w:eastAsia="標楷體"/>
                <w:sz w:val="18"/>
                <w:szCs w:val="18"/>
              </w:rPr>
            </w:pPr>
            <w:r w:rsidRPr="00147961">
              <w:rPr>
                <w:rFonts w:eastAsia="標楷體"/>
                <w:sz w:val="18"/>
                <w:szCs w:val="18"/>
              </w:rPr>
              <w:t>Only if students have successfully completed the courses required in the 1</w:t>
            </w:r>
            <w:r w:rsidRPr="00147961">
              <w:rPr>
                <w:rFonts w:eastAsia="標楷體"/>
                <w:sz w:val="18"/>
                <w:szCs w:val="18"/>
                <w:vertAlign w:val="superscript"/>
              </w:rPr>
              <w:t>st</w:t>
            </w:r>
            <w:r w:rsidRPr="00147961">
              <w:rPr>
                <w:rFonts w:eastAsia="標楷體"/>
                <w:sz w:val="18"/>
                <w:szCs w:val="18"/>
              </w:rPr>
              <w:t xml:space="preserve"> semester can they begin to apply for the course at UWS.</w:t>
            </w:r>
          </w:p>
          <w:p w:rsidR="0000411D" w:rsidRPr="007A4783" w:rsidRDefault="0000411D" w:rsidP="000F35F4">
            <w:pPr>
              <w:snapToGrid w:val="0"/>
              <w:spacing w:beforeLines="20" w:before="72" w:afterLines="20" w:after="72"/>
              <w:ind w:left="135" w:hangingChars="75" w:hanging="135"/>
              <w:jc w:val="both"/>
              <w:rPr>
                <w:rFonts w:eastAsia="標楷體"/>
                <w:sz w:val="18"/>
                <w:szCs w:val="18"/>
              </w:rPr>
            </w:pPr>
            <w:r w:rsidRPr="007A4783">
              <w:rPr>
                <w:rFonts w:eastAsia="標楷體" w:hint="eastAsia"/>
                <w:sz w:val="18"/>
                <w:szCs w:val="18"/>
              </w:rPr>
              <w:t>6.</w:t>
            </w:r>
            <w:r w:rsidRPr="007A4783">
              <w:rPr>
                <w:rFonts w:eastAsia="標楷體"/>
                <w:sz w:val="18"/>
                <w:szCs w:val="18"/>
              </w:rPr>
              <w:t>澳洲西雪梨大學</w:t>
            </w:r>
            <w:r w:rsidRPr="007A4783">
              <w:rPr>
                <w:rFonts w:eastAsia="標楷體" w:hint="eastAsia"/>
                <w:sz w:val="18"/>
                <w:szCs w:val="18"/>
              </w:rPr>
              <w:t>之授予學位與修課要求，悉依照入學年度西雪梨大學的規定辦理。</w:t>
            </w:r>
          </w:p>
          <w:p w:rsidR="0000411D" w:rsidRDefault="0000411D" w:rsidP="007A4783">
            <w:pPr>
              <w:ind w:firstLineChars="77" w:firstLine="139"/>
              <w:textAlignment w:val="top"/>
              <w:rPr>
                <w:rFonts w:eastAsia="標楷體"/>
                <w:sz w:val="18"/>
                <w:szCs w:val="18"/>
              </w:rPr>
            </w:pPr>
            <w:r w:rsidRPr="007A4783">
              <w:rPr>
                <w:rFonts w:eastAsia="標楷體" w:hint="eastAsia"/>
                <w:sz w:val="18"/>
                <w:szCs w:val="18"/>
              </w:rPr>
              <w:t xml:space="preserve">The awarded </w:t>
            </w:r>
            <w:r w:rsidRPr="007A4783">
              <w:rPr>
                <w:rFonts w:eastAsia="標楷體"/>
                <w:sz w:val="18"/>
                <w:szCs w:val="18"/>
              </w:rPr>
              <w:t>degree</w:t>
            </w:r>
            <w:r w:rsidRPr="007A4783">
              <w:rPr>
                <w:rFonts w:eastAsia="標楷體" w:hint="eastAsia"/>
                <w:sz w:val="18"/>
                <w:szCs w:val="18"/>
              </w:rPr>
              <w:t xml:space="preserve"> and c</w:t>
            </w:r>
            <w:r w:rsidRPr="007A4783">
              <w:rPr>
                <w:rFonts w:eastAsia="標楷體"/>
                <w:sz w:val="18"/>
                <w:szCs w:val="18"/>
              </w:rPr>
              <w:t xml:space="preserve">ourse </w:t>
            </w:r>
            <w:r w:rsidRPr="007A4783">
              <w:rPr>
                <w:rFonts w:eastAsia="標楷體" w:hint="eastAsia"/>
                <w:sz w:val="18"/>
                <w:szCs w:val="18"/>
              </w:rPr>
              <w:t>r</w:t>
            </w:r>
            <w:r w:rsidRPr="007A4783">
              <w:rPr>
                <w:rFonts w:eastAsia="標楷體"/>
                <w:sz w:val="18"/>
                <w:szCs w:val="18"/>
              </w:rPr>
              <w:t>equirements</w:t>
            </w:r>
            <w:r w:rsidRPr="007A4783">
              <w:rPr>
                <w:rFonts w:eastAsia="標楷體" w:hint="eastAsia"/>
                <w:sz w:val="18"/>
                <w:szCs w:val="18"/>
              </w:rPr>
              <w:t xml:space="preserve"> of UWS should follow the rule of admission year.</w:t>
            </w:r>
            <w:r w:rsidR="007A4783" w:rsidRPr="007A4783">
              <w:rPr>
                <w:rFonts w:eastAsia="標楷體"/>
                <w:sz w:val="18"/>
                <w:szCs w:val="18"/>
              </w:rPr>
              <w:t xml:space="preserve"> </w:t>
            </w:r>
          </w:p>
          <w:p w:rsidR="007E305E" w:rsidRPr="00C55DE7" w:rsidRDefault="00C55DE7" w:rsidP="00C55DE7">
            <w:pPr>
              <w:snapToGrid w:val="0"/>
              <w:spacing w:after="40"/>
              <w:ind w:left="164" w:hangingChars="91" w:hanging="164"/>
              <w:rPr>
                <w:rFonts w:eastAsia="標楷體"/>
                <w:sz w:val="18"/>
                <w:szCs w:val="18"/>
              </w:rPr>
            </w:pPr>
            <w:r>
              <w:rPr>
                <w:rFonts w:eastAsia="標楷體" w:hAnsi="標楷體" w:hint="eastAsia"/>
                <w:sz w:val="18"/>
                <w:szCs w:val="18"/>
              </w:rPr>
              <w:t>7</w:t>
            </w:r>
            <w:r w:rsidR="007E305E" w:rsidRPr="00C55DE7">
              <w:rPr>
                <w:rFonts w:eastAsia="標楷體" w:hAnsi="標楷體"/>
                <w:sz w:val="18"/>
                <w:szCs w:val="18"/>
              </w:rPr>
              <w:t>.</w:t>
            </w:r>
            <w:r w:rsidR="007E305E" w:rsidRPr="00C55DE7">
              <w:rPr>
                <w:rFonts w:eastAsia="標楷體" w:hint="eastAsia"/>
                <w:sz w:val="18"/>
                <w:szCs w:val="18"/>
              </w:rPr>
              <w:t>研究生須依本校學術研究倫理教育課程實施要點規定，於入學第一學期結束前完成學術研究倫理教育課程，最遲須於申請學位口試前補修完成，未完成本課程，不得申請學位口試。</w:t>
            </w:r>
          </w:p>
          <w:p w:rsidR="007E305E" w:rsidRPr="0000411D" w:rsidRDefault="007E305E" w:rsidP="00C55DE7">
            <w:pPr>
              <w:ind w:leftChars="59" w:left="142"/>
              <w:textAlignment w:val="top"/>
              <w:rPr>
                <w:rFonts w:eastAsia="標楷體"/>
                <w:color w:val="FF0000"/>
                <w:sz w:val="18"/>
                <w:szCs w:val="18"/>
              </w:rPr>
            </w:pPr>
            <w:r w:rsidRPr="00C55DE7">
              <w:rPr>
                <w:rFonts w:eastAsia="標楷體"/>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1050DF" w:rsidRDefault="001050DF" w:rsidP="001050DF">
      <w:pPr>
        <w:snapToGrid w:val="0"/>
        <w:spacing w:after="60" w:line="240" w:lineRule="atLeast"/>
        <w:jc w:val="right"/>
        <w:rPr>
          <w:rFonts w:eastAsia="標楷體"/>
          <w:color w:val="000000"/>
          <w:sz w:val="20"/>
        </w:rPr>
      </w:pPr>
      <w:r w:rsidRPr="004C19A3">
        <w:rPr>
          <w:rFonts w:eastAsia="標楷體" w:hint="eastAsia"/>
          <w:color w:val="000000"/>
          <w:sz w:val="20"/>
        </w:rPr>
        <w:t>AA-CP-04-CF03 (1.2</w:t>
      </w:r>
      <w:r w:rsidRPr="004C19A3">
        <w:rPr>
          <w:rFonts w:eastAsia="標楷體" w:hint="eastAsia"/>
          <w:color w:val="000000"/>
          <w:sz w:val="20"/>
        </w:rPr>
        <w:t>版</w:t>
      </w:r>
      <w:r w:rsidRPr="004C19A3">
        <w:rPr>
          <w:rFonts w:eastAsia="標楷體" w:hint="eastAsia"/>
          <w:color w:val="000000"/>
          <w:sz w:val="20"/>
        </w:rPr>
        <w:t>)</w:t>
      </w:r>
      <w:r w:rsidRPr="004C19A3">
        <w:rPr>
          <w:rFonts w:eastAsia="標楷體" w:hint="eastAsia"/>
          <w:color w:val="000000"/>
          <w:sz w:val="20"/>
        </w:rPr>
        <w:t>／</w:t>
      </w:r>
      <w:r w:rsidRPr="004C19A3">
        <w:rPr>
          <w:rFonts w:eastAsia="標楷體" w:hint="eastAsia"/>
          <w:color w:val="000000"/>
          <w:sz w:val="20"/>
        </w:rPr>
        <w:t>101.11.15</w:t>
      </w:r>
      <w:r w:rsidRPr="004C19A3">
        <w:rPr>
          <w:rFonts w:eastAsia="標楷體" w:hint="eastAsia"/>
          <w:color w:val="000000"/>
          <w:sz w:val="20"/>
        </w:rPr>
        <w:t>修訂</w:t>
      </w:r>
    </w:p>
    <w:p w:rsidR="001050DF" w:rsidRPr="004C19A3" w:rsidRDefault="001050DF" w:rsidP="001050DF">
      <w:pPr>
        <w:snapToGrid w:val="0"/>
        <w:spacing w:after="60" w:line="240" w:lineRule="atLeast"/>
        <w:jc w:val="right"/>
        <w:rPr>
          <w:rFonts w:eastAsia="標楷體"/>
          <w:color w:val="000000"/>
          <w:sz w:val="20"/>
        </w:rPr>
      </w:pPr>
      <w:r>
        <w:rPr>
          <w:rFonts w:ascii="新細明體" w:hAnsi="新細明體" w:hint="eastAsia"/>
        </w:rPr>
        <w:t> </w:t>
      </w:r>
      <w:r>
        <w:rPr>
          <w:sz w:val="20"/>
        </w:rPr>
        <w:t xml:space="preserve">AA-CP-04-CF06 (1.2 </w:t>
      </w:r>
      <w:r>
        <w:rPr>
          <w:rFonts w:ascii="新細明體" w:hAnsi="新細明體" w:hint="eastAsia"/>
          <w:sz w:val="20"/>
        </w:rPr>
        <w:t>版</w:t>
      </w:r>
      <w:r>
        <w:rPr>
          <w:sz w:val="20"/>
        </w:rPr>
        <w:t>)</w:t>
      </w:r>
      <w:r>
        <w:rPr>
          <w:rFonts w:ascii="新細明體" w:hAnsi="新細明體" w:hint="eastAsia"/>
          <w:sz w:val="20"/>
        </w:rPr>
        <w:t>／</w:t>
      </w:r>
      <w:r>
        <w:rPr>
          <w:sz w:val="20"/>
        </w:rPr>
        <w:t xml:space="preserve">101.11.15 </w:t>
      </w:r>
      <w:r>
        <w:rPr>
          <w:rFonts w:ascii="新細明體" w:hAnsi="新細明體" w:hint="eastAsia"/>
          <w:sz w:val="20"/>
        </w:rPr>
        <w:t>修訂</w:t>
      </w:r>
    </w:p>
    <w:p w:rsidR="001050DF" w:rsidRDefault="001050DF" w:rsidP="00D929B5">
      <w:pPr>
        <w:snapToGrid w:val="0"/>
        <w:spacing w:after="60" w:line="240" w:lineRule="atLeast"/>
        <w:jc w:val="right"/>
        <w:rPr>
          <w:rFonts w:ascii="新細明體" w:cs="新細明體"/>
          <w:kern w:val="0"/>
          <w:sz w:val="20"/>
        </w:rPr>
      </w:pPr>
    </w:p>
    <w:p w:rsidR="00653ADA" w:rsidRPr="00DE30E1" w:rsidRDefault="00653ADA" w:rsidP="00E569AD">
      <w:pPr>
        <w:snapToGrid w:val="0"/>
        <w:spacing w:after="60" w:line="240" w:lineRule="atLeast"/>
        <w:rPr>
          <w:rFonts w:eastAsia="標楷體"/>
          <w:color w:val="000000"/>
        </w:rPr>
      </w:pPr>
    </w:p>
    <w:sectPr w:rsidR="00653ADA" w:rsidRPr="00DE30E1" w:rsidSect="00E13CC4">
      <w:pgSz w:w="11906" w:h="16838"/>
      <w:pgMar w:top="540" w:right="991" w:bottom="53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CBD" w:rsidRDefault="00602CBD">
      <w:r>
        <w:separator/>
      </w:r>
    </w:p>
  </w:endnote>
  <w:endnote w:type="continuationSeparator" w:id="0">
    <w:p w:rsidR="00602CBD" w:rsidRDefault="0060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CBD" w:rsidRDefault="00602CBD">
      <w:r>
        <w:separator/>
      </w:r>
    </w:p>
  </w:footnote>
  <w:footnote w:type="continuationSeparator" w:id="0">
    <w:p w:rsidR="00602CBD" w:rsidRDefault="00602C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1"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2" w15:restartNumberingAfterBreak="0">
    <w:nsid w:val="4D127D4B"/>
    <w:multiLevelType w:val="hybridMultilevel"/>
    <w:tmpl w:val="599ADEB4"/>
    <w:lvl w:ilvl="0" w:tplc="62A0252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26A735E"/>
    <w:multiLevelType w:val="hybridMultilevel"/>
    <w:tmpl w:val="C8BA4456"/>
    <w:lvl w:ilvl="0" w:tplc="3D6A5650">
      <w:start w:val="1"/>
      <w:numFmt w:val="decimal"/>
      <w:lvlText w:val="%1."/>
      <w:lvlJc w:val="left"/>
      <w:pPr>
        <w:tabs>
          <w:tab w:val="num" w:pos="492"/>
        </w:tabs>
        <w:ind w:left="492" w:hanging="360"/>
      </w:pPr>
      <w:rPr>
        <w:rFonts w:hint="default"/>
      </w:rPr>
    </w:lvl>
    <w:lvl w:ilvl="1" w:tplc="04090019" w:tentative="1">
      <w:start w:val="1"/>
      <w:numFmt w:val="ideographTraditional"/>
      <w:lvlText w:val="%2、"/>
      <w:lvlJc w:val="left"/>
      <w:pPr>
        <w:tabs>
          <w:tab w:val="num" w:pos="1092"/>
        </w:tabs>
        <w:ind w:left="1092" w:hanging="480"/>
      </w:pPr>
    </w:lvl>
    <w:lvl w:ilvl="2" w:tplc="0409001B" w:tentative="1">
      <w:start w:val="1"/>
      <w:numFmt w:val="lowerRoman"/>
      <w:lvlText w:val="%3."/>
      <w:lvlJc w:val="right"/>
      <w:pPr>
        <w:tabs>
          <w:tab w:val="num" w:pos="1572"/>
        </w:tabs>
        <w:ind w:left="1572" w:hanging="480"/>
      </w:pPr>
    </w:lvl>
    <w:lvl w:ilvl="3" w:tplc="0409000F" w:tentative="1">
      <w:start w:val="1"/>
      <w:numFmt w:val="decimal"/>
      <w:lvlText w:val="%4."/>
      <w:lvlJc w:val="left"/>
      <w:pPr>
        <w:tabs>
          <w:tab w:val="num" w:pos="2052"/>
        </w:tabs>
        <w:ind w:left="2052" w:hanging="480"/>
      </w:pPr>
    </w:lvl>
    <w:lvl w:ilvl="4" w:tplc="04090019" w:tentative="1">
      <w:start w:val="1"/>
      <w:numFmt w:val="ideographTraditional"/>
      <w:lvlText w:val="%5、"/>
      <w:lvlJc w:val="left"/>
      <w:pPr>
        <w:tabs>
          <w:tab w:val="num" w:pos="2532"/>
        </w:tabs>
        <w:ind w:left="2532" w:hanging="480"/>
      </w:pPr>
    </w:lvl>
    <w:lvl w:ilvl="5" w:tplc="0409001B" w:tentative="1">
      <w:start w:val="1"/>
      <w:numFmt w:val="lowerRoman"/>
      <w:lvlText w:val="%6."/>
      <w:lvlJc w:val="right"/>
      <w:pPr>
        <w:tabs>
          <w:tab w:val="num" w:pos="3012"/>
        </w:tabs>
        <w:ind w:left="3012" w:hanging="480"/>
      </w:pPr>
    </w:lvl>
    <w:lvl w:ilvl="6" w:tplc="0409000F" w:tentative="1">
      <w:start w:val="1"/>
      <w:numFmt w:val="decimal"/>
      <w:lvlText w:val="%7."/>
      <w:lvlJc w:val="left"/>
      <w:pPr>
        <w:tabs>
          <w:tab w:val="num" w:pos="3492"/>
        </w:tabs>
        <w:ind w:left="3492" w:hanging="480"/>
      </w:pPr>
    </w:lvl>
    <w:lvl w:ilvl="7" w:tplc="04090019" w:tentative="1">
      <w:start w:val="1"/>
      <w:numFmt w:val="ideographTraditional"/>
      <w:lvlText w:val="%8、"/>
      <w:lvlJc w:val="left"/>
      <w:pPr>
        <w:tabs>
          <w:tab w:val="num" w:pos="3972"/>
        </w:tabs>
        <w:ind w:left="3972" w:hanging="480"/>
      </w:pPr>
    </w:lvl>
    <w:lvl w:ilvl="8" w:tplc="0409001B" w:tentative="1">
      <w:start w:val="1"/>
      <w:numFmt w:val="lowerRoman"/>
      <w:lvlText w:val="%9."/>
      <w:lvlJc w:val="right"/>
      <w:pPr>
        <w:tabs>
          <w:tab w:val="num" w:pos="4452"/>
        </w:tabs>
        <w:ind w:left="4452" w:hanging="480"/>
      </w:pPr>
    </w:lvl>
  </w:abstractNum>
  <w:abstractNum w:abstractNumId="6"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7"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num w:numId="1">
    <w:abstractNumId w:val="6"/>
  </w:num>
  <w:num w:numId="2">
    <w:abstractNumId w:val="7"/>
  </w:num>
  <w:num w:numId="3">
    <w:abstractNumId w:val="4"/>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0411D"/>
    <w:rsid w:val="00004BE5"/>
    <w:rsid w:val="00011E10"/>
    <w:rsid w:val="00013DBE"/>
    <w:rsid w:val="000171E7"/>
    <w:rsid w:val="00027413"/>
    <w:rsid w:val="00052644"/>
    <w:rsid w:val="00081BD3"/>
    <w:rsid w:val="00084214"/>
    <w:rsid w:val="00084BC8"/>
    <w:rsid w:val="00087430"/>
    <w:rsid w:val="00090E81"/>
    <w:rsid w:val="000A4FA8"/>
    <w:rsid w:val="000C2236"/>
    <w:rsid w:val="000C6542"/>
    <w:rsid w:val="000D086F"/>
    <w:rsid w:val="000D1836"/>
    <w:rsid w:val="000D6A8B"/>
    <w:rsid w:val="000E746D"/>
    <w:rsid w:val="000F1422"/>
    <w:rsid w:val="000F1B0A"/>
    <w:rsid w:val="000F35F4"/>
    <w:rsid w:val="001050DF"/>
    <w:rsid w:val="001407F8"/>
    <w:rsid w:val="00140A70"/>
    <w:rsid w:val="001435B4"/>
    <w:rsid w:val="00161E5F"/>
    <w:rsid w:val="001645C7"/>
    <w:rsid w:val="00173F18"/>
    <w:rsid w:val="001842AE"/>
    <w:rsid w:val="001A1388"/>
    <w:rsid w:val="001A4189"/>
    <w:rsid w:val="001A5916"/>
    <w:rsid w:val="001C12AE"/>
    <w:rsid w:val="001C74D7"/>
    <w:rsid w:val="001E30F9"/>
    <w:rsid w:val="001E765F"/>
    <w:rsid w:val="0022103E"/>
    <w:rsid w:val="00224BF5"/>
    <w:rsid w:val="00230EDA"/>
    <w:rsid w:val="00233542"/>
    <w:rsid w:val="0024299F"/>
    <w:rsid w:val="00262456"/>
    <w:rsid w:val="002715A6"/>
    <w:rsid w:val="00274B60"/>
    <w:rsid w:val="002A46C9"/>
    <w:rsid w:val="002A5435"/>
    <w:rsid w:val="002B3261"/>
    <w:rsid w:val="002B45F4"/>
    <w:rsid w:val="002C5E39"/>
    <w:rsid w:val="002C79DC"/>
    <w:rsid w:val="002E574F"/>
    <w:rsid w:val="00312262"/>
    <w:rsid w:val="003122B9"/>
    <w:rsid w:val="003447D3"/>
    <w:rsid w:val="00367BCC"/>
    <w:rsid w:val="003711EB"/>
    <w:rsid w:val="003942A8"/>
    <w:rsid w:val="00395EF8"/>
    <w:rsid w:val="003A280F"/>
    <w:rsid w:val="003A5C2B"/>
    <w:rsid w:val="003D3049"/>
    <w:rsid w:val="003E2A7A"/>
    <w:rsid w:val="003E58AB"/>
    <w:rsid w:val="003E6F55"/>
    <w:rsid w:val="003F214C"/>
    <w:rsid w:val="003F23A1"/>
    <w:rsid w:val="0040373D"/>
    <w:rsid w:val="00404D9B"/>
    <w:rsid w:val="004418AA"/>
    <w:rsid w:val="00452C77"/>
    <w:rsid w:val="004532E0"/>
    <w:rsid w:val="0046100B"/>
    <w:rsid w:val="004771B1"/>
    <w:rsid w:val="00484839"/>
    <w:rsid w:val="00484866"/>
    <w:rsid w:val="004A77B8"/>
    <w:rsid w:val="004E09C2"/>
    <w:rsid w:val="004E4747"/>
    <w:rsid w:val="005146EB"/>
    <w:rsid w:val="0051518E"/>
    <w:rsid w:val="00530AD8"/>
    <w:rsid w:val="0053349D"/>
    <w:rsid w:val="005430F0"/>
    <w:rsid w:val="005438AF"/>
    <w:rsid w:val="005446D0"/>
    <w:rsid w:val="005537DB"/>
    <w:rsid w:val="00561181"/>
    <w:rsid w:val="005637D7"/>
    <w:rsid w:val="00567580"/>
    <w:rsid w:val="005734FD"/>
    <w:rsid w:val="005757AA"/>
    <w:rsid w:val="00586F53"/>
    <w:rsid w:val="00597212"/>
    <w:rsid w:val="005A105E"/>
    <w:rsid w:val="005A48EB"/>
    <w:rsid w:val="005B6142"/>
    <w:rsid w:val="005D7B81"/>
    <w:rsid w:val="005E3162"/>
    <w:rsid w:val="005F402E"/>
    <w:rsid w:val="005F57EE"/>
    <w:rsid w:val="005F7152"/>
    <w:rsid w:val="00602CBD"/>
    <w:rsid w:val="006210B9"/>
    <w:rsid w:val="00625482"/>
    <w:rsid w:val="00653ADA"/>
    <w:rsid w:val="00662CC7"/>
    <w:rsid w:val="00664334"/>
    <w:rsid w:val="00664644"/>
    <w:rsid w:val="00667D23"/>
    <w:rsid w:val="006851E2"/>
    <w:rsid w:val="006929A8"/>
    <w:rsid w:val="006D24ED"/>
    <w:rsid w:val="006D5A57"/>
    <w:rsid w:val="006E36E4"/>
    <w:rsid w:val="00730F68"/>
    <w:rsid w:val="00732F90"/>
    <w:rsid w:val="007374D9"/>
    <w:rsid w:val="00744109"/>
    <w:rsid w:val="00760137"/>
    <w:rsid w:val="007805FA"/>
    <w:rsid w:val="00781318"/>
    <w:rsid w:val="00785D24"/>
    <w:rsid w:val="00794776"/>
    <w:rsid w:val="007A4783"/>
    <w:rsid w:val="007A7618"/>
    <w:rsid w:val="007B2234"/>
    <w:rsid w:val="007E305E"/>
    <w:rsid w:val="007E35BC"/>
    <w:rsid w:val="007E5CE9"/>
    <w:rsid w:val="00803617"/>
    <w:rsid w:val="00812058"/>
    <w:rsid w:val="00812BF1"/>
    <w:rsid w:val="00815D2D"/>
    <w:rsid w:val="00816C0A"/>
    <w:rsid w:val="00822D55"/>
    <w:rsid w:val="0086388F"/>
    <w:rsid w:val="00865265"/>
    <w:rsid w:val="00872B61"/>
    <w:rsid w:val="0088386E"/>
    <w:rsid w:val="008A22B2"/>
    <w:rsid w:val="008B2761"/>
    <w:rsid w:val="008B5637"/>
    <w:rsid w:val="008C1513"/>
    <w:rsid w:val="008C69C0"/>
    <w:rsid w:val="008D3A3A"/>
    <w:rsid w:val="008D77A4"/>
    <w:rsid w:val="008E4003"/>
    <w:rsid w:val="008F1B65"/>
    <w:rsid w:val="0090286B"/>
    <w:rsid w:val="00902A76"/>
    <w:rsid w:val="00916215"/>
    <w:rsid w:val="00922C32"/>
    <w:rsid w:val="00923B61"/>
    <w:rsid w:val="0092446A"/>
    <w:rsid w:val="00937C3E"/>
    <w:rsid w:val="00942BBC"/>
    <w:rsid w:val="0095181C"/>
    <w:rsid w:val="00970F28"/>
    <w:rsid w:val="0098037E"/>
    <w:rsid w:val="00985940"/>
    <w:rsid w:val="009859EB"/>
    <w:rsid w:val="00986CCB"/>
    <w:rsid w:val="00995E75"/>
    <w:rsid w:val="009A4999"/>
    <w:rsid w:val="009B7D54"/>
    <w:rsid w:val="009C29EE"/>
    <w:rsid w:val="009C29F9"/>
    <w:rsid w:val="009C6E94"/>
    <w:rsid w:val="009D132B"/>
    <w:rsid w:val="009D2FB7"/>
    <w:rsid w:val="009E3069"/>
    <w:rsid w:val="00A02488"/>
    <w:rsid w:val="00A04416"/>
    <w:rsid w:val="00A0778D"/>
    <w:rsid w:val="00A14FAE"/>
    <w:rsid w:val="00A34407"/>
    <w:rsid w:val="00A35985"/>
    <w:rsid w:val="00A37147"/>
    <w:rsid w:val="00A51252"/>
    <w:rsid w:val="00A72914"/>
    <w:rsid w:val="00A74416"/>
    <w:rsid w:val="00A97742"/>
    <w:rsid w:val="00AB1847"/>
    <w:rsid w:val="00AD2246"/>
    <w:rsid w:val="00AD7BAA"/>
    <w:rsid w:val="00AF07EB"/>
    <w:rsid w:val="00B009E0"/>
    <w:rsid w:val="00B0165D"/>
    <w:rsid w:val="00B10BB2"/>
    <w:rsid w:val="00B12915"/>
    <w:rsid w:val="00B2296F"/>
    <w:rsid w:val="00B23DEC"/>
    <w:rsid w:val="00B55453"/>
    <w:rsid w:val="00B6284A"/>
    <w:rsid w:val="00B73CE0"/>
    <w:rsid w:val="00B80176"/>
    <w:rsid w:val="00B95732"/>
    <w:rsid w:val="00BB481C"/>
    <w:rsid w:val="00BC19F8"/>
    <w:rsid w:val="00BC4DC1"/>
    <w:rsid w:val="00BD01E9"/>
    <w:rsid w:val="00BD52DC"/>
    <w:rsid w:val="00BF2EC4"/>
    <w:rsid w:val="00C01317"/>
    <w:rsid w:val="00C02B0D"/>
    <w:rsid w:val="00C06BCE"/>
    <w:rsid w:val="00C24C5E"/>
    <w:rsid w:val="00C26C6D"/>
    <w:rsid w:val="00C276D1"/>
    <w:rsid w:val="00C415BF"/>
    <w:rsid w:val="00C42D5B"/>
    <w:rsid w:val="00C55DE7"/>
    <w:rsid w:val="00C70551"/>
    <w:rsid w:val="00C777FC"/>
    <w:rsid w:val="00C81EAD"/>
    <w:rsid w:val="00C86C1B"/>
    <w:rsid w:val="00C97B38"/>
    <w:rsid w:val="00CA1974"/>
    <w:rsid w:val="00CC0B12"/>
    <w:rsid w:val="00CC67E4"/>
    <w:rsid w:val="00CE2255"/>
    <w:rsid w:val="00CE3493"/>
    <w:rsid w:val="00D070FD"/>
    <w:rsid w:val="00D11067"/>
    <w:rsid w:val="00D17398"/>
    <w:rsid w:val="00D2585E"/>
    <w:rsid w:val="00D30D9B"/>
    <w:rsid w:val="00D43A55"/>
    <w:rsid w:val="00D46158"/>
    <w:rsid w:val="00D50080"/>
    <w:rsid w:val="00D50410"/>
    <w:rsid w:val="00D733CA"/>
    <w:rsid w:val="00D815DB"/>
    <w:rsid w:val="00D82A4B"/>
    <w:rsid w:val="00D8385D"/>
    <w:rsid w:val="00D84733"/>
    <w:rsid w:val="00D8780D"/>
    <w:rsid w:val="00D929B5"/>
    <w:rsid w:val="00D95233"/>
    <w:rsid w:val="00D9542B"/>
    <w:rsid w:val="00DA26A5"/>
    <w:rsid w:val="00DB2CA4"/>
    <w:rsid w:val="00DB4DF1"/>
    <w:rsid w:val="00DE30E1"/>
    <w:rsid w:val="00DE3ACB"/>
    <w:rsid w:val="00E13CC4"/>
    <w:rsid w:val="00E33BB2"/>
    <w:rsid w:val="00E3536B"/>
    <w:rsid w:val="00E569AD"/>
    <w:rsid w:val="00E67B1D"/>
    <w:rsid w:val="00E73369"/>
    <w:rsid w:val="00E75654"/>
    <w:rsid w:val="00E8653F"/>
    <w:rsid w:val="00EB58FF"/>
    <w:rsid w:val="00EC0300"/>
    <w:rsid w:val="00EE6583"/>
    <w:rsid w:val="00EF0DFF"/>
    <w:rsid w:val="00F02346"/>
    <w:rsid w:val="00F02874"/>
    <w:rsid w:val="00F072FC"/>
    <w:rsid w:val="00F252CE"/>
    <w:rsid w:val="00F34118"/>
    <w:rsid w:val="00F429A8"/>
    <w:rsid w:val="00F434D5"/>
    <w:rsid w:val="00F60977"/>
    <w:rsid w:val="00F61E0B"/>
    <w:rsid w:val="00F701CB"/>
    <w:rsid w:val="00F93762"/>
    <w:rsid w:val="00F94BAE"/>
    <w:rsid w:val="00FA028A"/>
    <w:rsid w:val="00FB2417"/>
    <w:rsid w:val="00FD07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docId w15:val="{8DA0686D-A78B-4324-96FD-55D22B9A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51E2"/>
    <w:rPr>
      <w:rFonts w:ascii="Arial" w:hAnsi="Arial"/>
      <w:sz w:val="18"/>
      <w:szCs w:val="18"/>
    </w:rPr>
  </w:style>
  <w:style w:type="character" w:styleId="a4">
    <w:name w:val="Hyperlink"/>
    <w:basedOn w:val="a0"/>
    <w:rsid w:val="00B73CE0"/>
    <w:rPr>
      <w:color w:val="0000FF"/>
      <w:u w:val="single"/>
    </w:rPr>
  </w:style>
  <w:style w:type="paragraph" w:styleId="a5">
    <w:name w:val="header"/>
    <w:basedOn w:val="a"/>
    <w:rsid w:val="00D84733"/>
    <w:pPr>
      <w:tabs>
        <w:tab w:val="center" w:pos="4153"/>
        <w:tab w:val="right" w:pos="8306"/>
      </w:tabs>
      <w:snapToGrid w:val="0"/>
    </w:pPr>
    <w:rPr>
      <w:sz w:val="20"/>
    </w:rPr>
  </w:style>
  <w:style w:type="paragraph" w:styleId="a6">
    <w:name w:val="footer"/>
    <w:basedOn w:val="a"/>
    <w:rsid w:val="00D84733"/>
    <w:pPr>
      <w:tabs>
        <w:tab w:val="center" w:pos="4153"/>
        <w:tab w:val="right" w:pos="8306"/>
      </w:tabs>
      <w:snapToGrid w:val="0"/>
    </w:pPr>
    <w:rPr>
      <w:sz w:val="20"/>
    </w:rPr>
  </w:style>
  <w:style w:type="character" w:customStyle="1" w:styleId="nnn2">
    <w:name w:val="nnn2"/>
    <w:basedOn w:val="a0"/>
    <w:rsid w:val="0000411D"/>
    <w:rPr>
      <w:sz w:val="24"/>
      <w:szCs w:val="24"/>
    </w:rPr>
  </w:style>
  <w:style w:type="paragraph" w:styleId="Web">
    <w:name w:val="Normal (Web)"/>
    <w:basedOn w:val="a"/>
    <w:unhideWhenUsed/>
    <w:rsid w:val="00C26C6D"/>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8856">
      <w:bodyDiv w:val="1"/>
      <w:marLeft w:val="0"/>
      <w:marRight w:val="0"/>
      <w:marTop w:val="0"/>
      <w:marBottom w:val="0"/>
      <w:divBdr>
        <w:top w:val="none" w:sz="0" w:space="0" w:color="auto"/>
        <w:left w:val="none" w:sz="0" w:space="0" w:color="auto"/>
        <w:bottom w:val="none" w:sz="0" w:space="0" w:color="auto"/>
        <w:right w:val="none" w:sz="0" w:space="0" w:color="auto"/>
      </w:divBdr>
    </w:div>
    <w:div w:id="298847480">
      <w:bodyDiv w:val="1"/>
      <w:marLeft w:val="0"/>
      <w:marRight w:val="0"/>
      <w:marTop w:val="0"/>
      <w:marBottom w:val="0"/>
      <w:divBdr>
        <w:top w:val="none" w:sz="0" w:space="0" w:color="auto"/>
        <w:left w:val="none" w:sz="0" w:space="0" w:color="auto"/>
        <w:bottom w:val="none" w:sz="0" w:space="0" w:color="auto"/>
        <w:right w:val="none" w:sz="0" w:space="0" w:color="auto"/>
      </w:divBdr>
    </w:div>
    <w:div w:id="608584974">
      <w:bodyDiv w:val="1"/>
      <w:marLeft w:val="0"/>
      <w:marRight w:val="0"/>
      <w:marTop w:val="0"/>
      <w:marBottom w:val="0"/>
      <w:divBdr>
        <w:top w:val="none" w:sz="0" w:space="0" w:color="auto"/>
        <w:left w:val="none" w:sz="0" w:space="0" w:color="auto"/>
        <w:bottom w:val="none" w:sz="0" w:space="0" w:color="auto"/>
        <w:right w:val="none" w:sz="0" w:space="0" w:color="auto"/>
      </w:divBdr>
      <w:divsChild>
        <w:div w:id="2058385484">
          <w:marLeft w:val="0"/>
          <w:marRight w:val="0"/>
          <w:marTop w:val="0"/>
          <w:marBottom w:val="0"/>
          <w:divBdr>
            <w:top w:val="none" w:sz="0" w:space="0" w:color="auto"/>
            <w:left w:val="none" w:sz="0" w:space="0" w:color="auto"/>
            <w:bottom w:val="none" w:sz="0" w:space="0" w:color="auto"/>
            <w:right w:val="none" w:sz="0" w:space="0" w:color="auto"/>
          </w:divBdr>
          <w:divsChild>
            <w:div w:id="1367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2296">
      <w:bodyDiv w:val="1"/>
      <w:marLeft w:val="0"/>
      <w:marRight w:val="0"/>
      <w:marTop w:val="0"/>
      <w:marBottom w:val="0"/>
      <w:divBdr>
        <w:top w:val="none" w:sz="0" w:space="0" w:color="auto"/>
        <w:left w:val="none" w:sz="0" w:space="0" w:color="auto"/>
        <w:bottom w:val="none" w:sz="0" w:space="0" w:color="auto"/>
        <w:right w:val="none" w:sz="0" w:space="0" w:color="auto"/>
      </w:divBdr>
      <w:divsChild>
        <w:div w:id="596642284">
          <w:marLeft w:val="0"/>
          <w:marRight w:val="0"/>
          <w:marTop w:val="0"/>
          <w:marBottom w:val="0"/>
          <w:divBdr>
            <w:top w:val="none" w:sz="0" w:space="0" w:color="auto"/>
            <w:left w:val="none" w:sz="0" w:space="0" w:color="auto"/>
            <w:bottom w:val="none" w:sz="0" w:space="0" w:color="auto"/>
            <w:right w:val="none" w:sz="0" w:space="0" w:color="auto"/>
          </w:divBdr>
          <w:divsChild>
            <w:div w:id="12468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50449">
      <w:bodyDiv w:val="1"/>
      <w:marLeft w:val="0"/>
      <w:marRight w:val="0"/>
      <w:marTop w:val="0"/>
      <w:marBottom w:val="0"/>
      <w:divBdr>
        <w:top w:val="none" w:sz="0" w:space="0" w:color="auto"/>
        <w:left w:val="none" w:sz="0" w:space="0" w:color="auto"/>
        <w:bottom w:val="none" w:sz="0" w:space="0" w:color="auto"/>
        <w:right w:val="none" w:sz="0" w:space="0" w:color="auto"/>
      </w:divBdr>
    </w:div>
    <w:div w:id="1837573085">
      <w:bodyDiv w:val="1"/>
      <w:marLeft w:val="0"/>
      <w:marRight w:val="0"/>
      <w:marTop w:val="0"/>
      <w:marBottom w:val="0"/>
      <w:divBdr>
        <w:top w:val="none" w:sz="0" w:space="0" w:color="auto"/>
        <w:left w:val="none" w:sz="0" w:space="0" w:color="auto"/>
        <w:bottom w:val="none" w:sz="0" w:space="0" w:color="auto"/>
        <w:right w:val="none" w:sz="0" w:space="0" w:color="auto"/>
      </w:divBdr>
    </w:div>
    <w:div w:id="2106227773">
      <w:bodyDiv w:val="1"/>
      <w:marLeft w:val="0"/>
      <w:marRight w:val="0"/>
      <w:marTop w:val="0"/>
      <w:marBottom w:val="0"/>
      <w:divBdr>
        <w:top w:val="none" w:sz="0" w:space="0" w:color="auto"/>
        <w:left w:val="none" w:sz="0" w:space="0" w:color="auto"/>
        <w:bottom w:val="none" w:sz="0" w:space="0" w:color="auto"/>
        <w:right w:val="none" w:sz="0" w:space="0" w:color="auto"/>
      </w:divBdr>
    </w:div>
    <w:div w:id="2113817901">
      <w:bodyDiv w:val="1"/>
      <w:marLeft w:val="0"/>
      <w:marRight w:val="0"/>
      <w:marTop w:val="0"/>
      <w:marBottom w:val="0"/>
      <w:divBdr>
        <w:top w:val="none" w:sz="0" w:space="0" w:color="auto"/>
        <w:left w:val="none" w:sz="0" w:space="0" w:color="auto"/>
        <w:bottom w:val="none" w:sz="0" w:space="0" w:color="auto"/>
        <w:right w:val="none" w:sz="0" w:space="0" w:color="auto"/>
      </w:divBdr>
    </w:div>
    <w:div w:id="2123769434">
      <w:bodyDiv w:val="1"/>
      <w:marLeft w:val="0"/>
      <w:marRight w:val="0"/>
      <w:marTop w:val="0"/>
      <w:marBottom w:val="0"/>
      <w:divBdr>
        <w:top w:val="none" w:sz="0" w:space="0" w:color="auto"/>
        <w:left w:val="none" w:sz="0" w:space="0" w:color="auto"/>
        <w:bottom w:val="none" w:sz="0" w:space="0" w:color="auto"/>
        <w:right w:val="none" w:sz="0" w:space="0" w:color="auto"/>
      </w:divBdr>
      <w:divsChild>
        <w:div w:id="2025209230">
          <w:marLeft w:val="0"/>
          <w:marRight w:val="0"/>
          <w:marTop w:val="0"/>
          <w:marBottom w:val="0"/>
          <w:divBdr>
            <w:top w:val="none" w:sz="0" w:space="0" w:color="auto"/>
            <w:left w:val="none" w:sz="0" w:space="0" w:color="auto"/>
            <w:bottom w:val="none" w:sz="0" w:space="0" w:color="auto"/>
            <w:right w:val="none" w:sz="0" w:space="0" w:color="auto"/>
          </w:divBdr>
          <w:divsChild>
            <w:div w:id="1355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2960</Characters>
  <Application>Microsoft Office Word</Application>
  <DocSecurity>0</DocSecurity>
  <Lines>24</Lines>
  <Paragraphs>6</Paragraphs>
  <ScaleCrop>false</ScaleCrop>
  <Company>元智工學院</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User</cp:lastModifiedBy>
  <cp:revision>6</cp:revision>
  <cp:lastPrinted>2011-03-09T07:04:00Z</cp:lastPrinted>
  <dcterms:created xsi:type="dcterms:W3CDTF">2018-05-04T02:46:00Z</dcterms:created>
  <dcterms:modified xsi:type="dcterms:W3CDTF">2019-04-25T07:36:00Z</dcterms:modified>
</cp:coreProperties>
</file>