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D4" w:rsidRPr="00943791" w:rsidRDefault="00520DD4" w:rsidP="00520DD4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943791">
        <w:rPr>
          <w:rFonts w:eastAsia="標楷體" w:hAnsi="標楷體"/>
          <w:b/>
          <w:sz w:val="28"/>
        </w:rPr>
        <w:t xml:space="preserve">元智大學　</w:t>
      </w:r>
      <w:smartTag w:uri="urn:schemas-microsoft-com:office:smarttags" w:element="PersonName">
        <w:r w:rsidRPr="00943791">
          <w:rPr>
            <w:rFonts w:eastAsia="標楷體" w:hAnsi="標楷體"/>
            <w:b/>
            <w:sz w:val="28"/>
          </w:rPr>
          <w:t>資訊管理學系</w:t>
        </w:r>
      </w:smartTag>
      <w:r w:rsidRPr="00943791">
        <w:rPr>
          <w:rFonts w:eastAsia="標楷體" w:hAnsi="標楷體"/>
          <w:b/>
          <w:sz w:val="28"/>
        </w:rPr>
        <w:t>碩士班</w:t>
      </w:r>
      <w:r w:rsidRPr="00943791">
        <w:rPr>
          <w:rFonts w:eastAsia="標楷體"/>
          <w:b/>
          <w:sz w:val="28"/>
        </w:rPr>
        <w:t>(</w:t>
      </w:r>
      <w:r w:rsidRPr="00943791">
        <w:rPr>
          <w:rFonts w:eastAsia="標楷體" w:hAnsi="標楷體"/>
          <w:b/>
          <w:sz w:val="28"/>
        </w:rPr>
        <w:t>在職進修專班</w:t>
      </w:r>
      <w:r w:rsidRPr="00943791">
        <w:rPr>
          <w:rFonts w:eastAsia="標楷體"/>
          <w:b/>
          <w:sz w:val="28"/>
        </w:rPr>
        <w:t>)</w:t>
      </w:r>
    </w:p>
    <w:p w:rsidR="00520DD4" w:rsidRPr="00943791" w:rsidRDefault="00520DD4" w:rsidP="00520DD4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943791">
        <w:rPr>
          <w:rFonts w:eastAsia="標楷體" w:hAnsi="標楷體"/>
          <w:b/>
          <w:sz w:val="28"/>
        </w:rPr>
        <w:t>資訊管理組　必修科目表</w:t>
      </w:r>
    </w:p>
    <w:p w:rsidR="00520DD4" w:rsidRPr="00943791" w:rsidRDefault="00520DD4" w:rsidP="00520DD4">
      <w:pPr>
        <w:snapToGrid w:val="0"/>
        <w:spacing w:after="60" w:line="240" w:lineRule="atLeast"/>
        <w:jc w:val="center"/>
        <w:rPr>
          <w:rFonts w:eastAsia="標楷體"/>
          <w:b/>
        </w:rPr>
      </w:pPr>
      <w:r w:rsidRPr="00943791">
        <w:rPr>
          <w:rFonts w:eastAsia="標楷體" w:hAnsi="標楷體"/>
          <w:b/>
        </w:rPr>
        <w:t>（</w:t>
      </w:r>
      <w:r w:rsidRPr="00943791">
        <w:rPr>
          <w:rFonts w:eastAsia="標楷體"/>
          <w:b/>
        </w:rPr>
        <w:t>10</w:t>
      </w:r>
      <w:r w:rsidR="002D71B2" w:rsidRPr="00943791">
        <w:rPr>
          <w:rFonts w:eastAsia="標楷體" w:hint="eastAsia"/>
          <w:b/>
        </w:rPr>
        <w:t>4</w:t>
      </w:r>
      <w:r w:rsidRPr="00943791">
        <w:rPr>
          <w:rFonts w:eastAsia="標楷體" w:hAnsi="標楷體"/>
          <w:b/>
        </w:rPr>
        <w:t>學年度入學新生適用）</w:t>
      </w:r>
    </w:p>
    <w:p w:rsidR="00520DD4" w:rsidRPr="00943791" w:rsidRDefault="00520DD4" w:rsidP="00520DD4">
      <w:pPr>
        <w:snapToGrid w:val="0"/>
        <w:spacing w:line="240" w:lineRule="atLeast"/>
        <w:ind w:right="40"/>
        <w:jc w:val="center"/>
        <w:rPr>
          <w:rFonts w:eastAsia="標楷體"/>
          <w:sz w:val="18"/>
        </w:rPr>
      </w:pPr>
    </w:p>
    <w:p w:rsidR="00273199" w:rsidRPr="00273199" w:rsidRDefault="00273199" w:rsidP="00273199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4"/>
        <w:gridCol w:w="2197"/>
        <w:gridCol w:w="2198"/>
        <w:gridCol w:w="2198"/>
        <w:gridCol w:w="2198"/>
      </w:tblGrid>
      <w:tr w:rsidR="00520DD4" w:rsidRPr="00943791" w:rsidTr="00412FE0">
        <w:trPr>
          <w:cantSplit/>
        </w:trPr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DD4" w:rsidRPr="00943791" w:rsidRDefault="00520DD4" w:rsidP="00412FE0">
            <w:pPr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/>
                <w:sz w:val="18"/>
              </w:rPr>
              <w:t xml:space="preserve">    </w:t>
            </w:r>
            <w:r w:rsidRPr="00943791">
              <w:rPr>
                <w:rFonts w:eastAsia="標楷體" w:hAnsi="標楷體"/>
                <w:sz w:val="18"/>
              </w:rPr>
              <w:t>學年</w:t>
            </w:r>
          </w:p>
          <w:p w:rsidR="00520DD4" w:rsidRPr="00943791" w:rsidRDefault="00520DD4" w:rsidP="00412FE0">
            <w:pPr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學期</w:t>
            </w:r>
          </w:p>
          <w:p w:rsidR="00520DD4" w:rsidRPr="00943791" w:rsidRDefault="00520DD4" w:rsidP="00412FE0">
            <w:pPr>
              <w:rPr>
                <w:rFonts w:eastAsia="標楷體"/>
                <w:sz w:val="18"/>
              </w:rPr>
            </w:pPr>
            <w:r w:rsidRPr="00943791">
              <w:rPr>
                <w:rFonts w:eastAsia="標楷體"/>
                <w:sz w:val="18"/>
              </w:rPr>
              <w:t xml:space="preserve"> </w:t>
            </w:r>
            <w:r w:rsidRPr="00943791">
              <w:rPr>
                <w:rFonts w:eastAsia="標楷體" w:hAnsi="標楷體"/>
                <w:sz w:val="18"/>
              </w:rPr>
              <w:t>科目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DD4" w:rsidRPr="00943791" w:rsidRDefault="00520DD4" w:rsidP="00412FE0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第一學年</w:t>
            </w:r>
          </w:p>
        </w:tc>
        <w:tc>
          <w:tcPr>
            <w:tcW w:w="4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DD4" w:rsidRPr="00943791" w:rsidRDefault="00520DD4" w:rsidP="00412FE0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第二學年</w:t>
            </w:r>
          </w:p>
        </w:tc>
      </w:tr>
      <w:tr w:rsidR="00520DD4" w:rsidRPr="00943791" w:rsidTr="00412FE0">
        <w:trPr>
          <w:cantSplit/>
          <w:trHeight w:val="431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DD4" w:rsidRPr="00943791" w:rsidRDefault="00520DD4" w:rsidP="00412FE0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DD4" w:rsidRPr="00943791" w:rsidRDefault="00520DD4" w:rsidP="00412FE0">
            <w:pPr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DD4" w:rsidRPr="00943791" w:rsidRDefault="00520DD4" w:rsidP="00412FE0">
            <w:pPr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下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DD4" w:rsidRPr="00943791" w:rsidRDefault="00520DD4" w:rsidP="00412FE0">
            <w:pPr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DD4" w:rsidRPr="00943791" w:rsidRDefault="00520DD4" w:rsidP="00412FE0">
            <w:pPr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下</w:t>
            </w:r>
          </w:p>
        </w:tc>
      </w:tr>
      <w:tr w:rsidR="00520DD4" w:rsidRPr="00943791" w:rsidTr="00943791">
        <w:trPr>
          <w:cantSplit/>
          <w:trHeight w:val="1599"/>
        </w:trPr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DD4" w:rsidRPr="00943791" w:rsidRDefault="00520DD4" w:rsidP="00412FE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必</w:t>
            </w:r>
          </w:p>
          <w:p w:rsidR="00520DD4" w:rsidRPr="00943791" w:rsidRDefault="00520DD4" w:rsidP="00412FE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修</w:t>
            </w:r>
          </w:p>
          <w:p w:rsidR="00520DD4" w:rsidRPr="00943791" w:rsidRDefault="00520DD4" w:rsidP="00412FE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科</w:t>
            </w:r>
          </w:p>
          <w:p w:rsidR="00520DD4" w:rsidRPr="00943791" w:rsidRDefault="00520DD4" w:rsidP="00412FE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目</w:t>
            </w:r>
          </w:p>
          <w:p w:rsidR="00520DD4" w:rsidRPr="00943791" w:rsidRDefault="00520DD4" w:rsidP="00412FE0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520DD4" w:rsidRPr="00943791" w:rsidRDefault="00520DD4" w:rsidP="00412FE0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520DD4" w:rsidRPr="00943791" w:rsidRDefault="00520DD4" w:rsidP="00412FE0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520DD4" w:rsidRPr="00943791" w:rsidRDefault="00520DD4" w:rsidP="00412FE0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520DD4" w:rsidRPr="00943791" w:rsidRDefault="00520DD4" w:rsidP="00D322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="00943791">
              <w:rPr>
                <w:rFonts w:eastAsia="標楷體" w:hAnsi="標楷體" w:hint="eastAsia"/>
                <w:sz w:val="18"/>
              </w:rPr>
              <w:t>21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D4" w:rsidRPr="00943791" w:rsidRDefault="00520DD4" w:rsidP="006442A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資訊管理專題</w:t>
            </w:r>
          </w:p>
          <w:p w:rsidR="00520DD4" w:rsidRPr="00943791" w:rsidRDefault="00520DD4" w:rsidP="006442A0">
            <w:pPr>
              <w:snapToGrid w:val="0"/>
              <w:ind w:rightChars="19" w:right="46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 w:hAnsi="標楷體"/>
                <w:sz w:val="18"/>
              </w:rPr>
              <w:t>Seminar on Information Management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  <w:p w:rsidR="00520DD4" w:rsidRPr="00943791" w:rsidRDefault="00520DD4" w:rsidP="006442A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520DD4" w:rsidRPr="00943791" w:rsidRDefault="00520DD4" w:rsidP="006442A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IM520</w:t>
            </w:r>
          </w:p>
          <w:p w:rsidR="00520DD4" w:rsidRPr="00943791" w:rsidRDefault="00520DD4" w:rsidP="006442A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 w:hAnsi="標楷體"/>
                <w:sz w:val="18"/>
              </w:rPr>
              <w:t>3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A06" w:rsidRPr="00943791" w:rsidRDefault="005D3A06" w:rsidP="006442A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企業研究方法</w:t>
            </w:r>
          </w:p>
          <w:p w:rsidR="005D3A06" w:rsidRPr="00943791" w:rsidRDefault="00E83704" w:rsidP="006442A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="005D3A06" w:rsidRPr="00943791">
              <w:rPr>
                <w:rFonts w:eastAsia="標楷體" w:hAnsi="標楷體"/>
                <w:sz w:val="18"/>
              </w:rPr>
              <w:t>Business Research Methodology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  <w:p w:rsidR="005D3A06" w:rsidRPr="00943791" w:rsidRDefault="005D3A06" w:rsidP="006442A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5D3A06" w:rsidRPr="00943791" w:rsidRDefault="005D3A06" w:rsidP="006442A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IM514</w:t>
            </w:r>
          </w:p>
          <w:p w:rsidR="00520DD4" w:rsidRPr="00943791" w:rsidRDefault="005D3A06" w:rsidP="006442A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 w:hAnsi="標楷體"/>
                <w:sz w:val="18"/>
              </w:rPr>
              <w:t>3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D4" w:rsidRPr="00943791" w:rsidRDefault="00520DD4" w:rsidP="00412FE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專題研究一</w:t>
            </w:r>
          </w:p>
          <w:p w:rsidR="00520DD4" w:rsidRPr="00943791" w:rsidRDefault="00520DD4" w:rsidP="00412FE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/>
                <w:sz w:val="18"/>
              </w:rPr>
              <w:t>Applied Project I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  <w:p w:rsidR="00520DD4" w:rsidRPr="00943791" w:rsidRDefault="00520DD4" w:rsidP="00412FE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520DD4" w:rsidRPr="00943791" w:rsidRDefault="00520DD4" w:rsidP="00412FE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/>
                <w:sz w:val="18"/>
              </w:rPr>
              <w:t>IM607</w:t>
            </w:r>
          </w:p>
          <w:p w:rsidR="00520DD4" w:rsidRPr="00943791" w:rsidRDefault="00520DD4" w:rsidP="00412FE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/>
                <w:sz w:val="18"/>
              </w:rPr>
              <w:t>3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DD4" w:rsidRPr="00943791" w:rsidRDefault="00520DD4" w:rsidP="00412FE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專題研究二</w:t>
            </w:r>
          </w:p>
          <w:p w:rsidR="00520DD4" w:rsidRPr="00943791" w:rsidRDefault="00520DD4" w:rsidP="00412FE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/>
                <w:sz w:val="18"/>
              </w:rPr>
              <w:t>Applied Project II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  <w:p w:rsidR="00520DD4" w:rsidRPr="00943791" w:rsidRDefault="00520DD4" w:rsidP="00412FE0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520DD4" w:rsidRPr="00943791" w:rsidRDefault="00520DD4" w:rsidP="00412FE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/>
                <w:sz w:val="18"/>
              </w:rPr>
              <w:t>IM608</w:t>
            </w:r>
          </w:p>
          <w:p w:rsidR="00520DD4" w:rsidRPr="00943791" w:rsidRDefault="00520DD4" w:rsidP="00412FE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/>
                <w:sz w:val="18"/>
              </w:rPr>
              <w:t>3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</w:tc>
      </w:tr>
      <w:tr w:rsidR="00943791" w:rsidRPr="00943791" w:rsidTr="00943791">
        <w:trPr>
          <w:cantSplit/>
          <w:trHeight w:val="1599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791" w:rsidRPr="00943791" w:rsidRDefault="00943791" w:rsidP="00412FE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計量決策專題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 w:hAnsi="標楷體"/>
                <w:sz w:val="18"/>
              </w:rPr>
              <w:t>Seminar on Quantitative Decision Making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IM544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 w:hAnsi="標楷體"/>
                <w:sz w:val="18"/>
              </w:rPr>
              <w:t>3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企業管理專題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 w:hAnsi="標楷體"/>
                <w:sz w:val="18"/>
              </w:rPr>
              <w:t>Seminar on Business Administration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IM518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 w:hAnsi="標楷體"/>
                <w:sz w:val="18"/>
              </w:rPr>
              <w:t>3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273199">
            <w:pPr>
              <w:snapToGrid w:val="0"/>
              <w:spacing w:afterLines="5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64D0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943791" w:rsidRPr="00943791" w:rsidTr="00943791">
        <w:trPr>
          <w:cantSplit/>
          <w:trHeight w:val="1599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791" w:rsidRPr="00943791" w:rsidRDefault="00943791" w:rsidP="00412FE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資料庫專題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 w:hAnsi="標楷體"/>
                <w:sz w:val="18"/>
              </w:rPr>
              <w:t>Seminar on Database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IM543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 w:hAnsi="標楷體"/>
                <w:sz w:val="18"/>
              </w:rPr>
              <w:t>3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64D0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64D0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5D3A06" w:rsidRPr="00943791" w:rsidTr="00943791">
        <w:trPr>
          <w:cantSplit/>
          <w:trHeight w:val="1599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A06" w:rsidRPr="00943791" w:rsidRDefault="005D3A06" w:rsidP="00412FE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A06" w:rsidRPr="00943791" w:rsidRDefault="005D3A06" w:rsidP="006442A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A06" w:rsidRPr="00943791" w:rsidRDefault="005D3A06" w:rsidP="006442A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A06" w:rsidRPr="00943791" w:rsidRDefault="005D3A06" w:rsidP="00412FE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A06" w:rsidRPr="00943791" w:rsidRDefault="005D3A06" w:rsidP="00412FE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5D3A06" w:rsidRPr="00943791" w:rsidTr="00943791">
        <w:trPr>
          <w:cantSplit/>
          <w:trHeight w:val="1599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A06" w:rsidRPr="00943791" w:rsidRDefault="005D3A06" w:rsidP="00412FE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A06" w:rsidRPr="00943791" w:rsidRDefault="005D3A06" w:rsidP="006442A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A06" w:rsidRPr="00943791" w:rsidRDefault="005D3A06" w:rsidP="006442A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A06" w:rsidRPr="00943791" w:rsidRDefault="005D3A06" w:rsidP="00412FE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A06" w:rsidRPr="00943791" w:rsidRDefault="005D3A06" w:rsidP="00412FE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5D3A06" w:rsidRPr="00943791" w:rsidTr="00943791">
        <w:trPr>
          <w:cantSplit/>
          <w:trHeight w:hRule="exact" w:val="599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A06" w:rsidRPr="00943791" w:rsidRDefault="005D3A06" w:rsidP="00412FE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學期</w:t>
            </w:r>
          </w:p>
          <w:p w:rsidR="005D3A06" w:rsidRPr="00943791" w:rsidRDefault="005D3A06" w:rsidP="00412FE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學分小計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A06" w:rsidRPr="00943791" w:rsidRDefault="00943791" w:rsidP="00412FE0">
            <w:pPr>
              <w:snapToGrid w:val="0"/>
              <w:spacing w:before="120" w:after="120"/>
              <w:jc w:val="center"/>
              <w:rPr>
                <w:rFonts w:eastAsia="標楷體"/>
                <w:b/>
                <w:sz w:val="18"/>
              </w:rPr>
            </w:pPr>
            <w:r>
              <w:rPr>
                <w:rFonts w:eastAsia="標楷體" w:hint="eastAsia"/>
                <w:b/>
                <w:sz w:val="18"/>
              </w:rPr>
              <w:t>6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A06" w:rsidRPr="00943791" w:rsidRDefault="00943791" w:rsidP="00D322A6">
            <w:pPr>
              <w:snapToGrid w:val="0"/>
              <w:spacing w:before="120" w:after="120"/>
              <w:jc w:val="center"/>
              <w:rPr>
                <w:rFonts w:eastAsia="標楷體"/>
                <w:b/>
                <w:sz w:val="18"/>
              </w:rPr>
            </w:pPr>
            <w:r>
              <w:rPr>
                <w:rFonts w:eastAsia="標楷體" w:hint="eastAsia"/>
                <w:b/>
                <w:sz w:val="18"/>
              </w:rPr>
              <w:t>9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A06" w:rsidRPr="00943791" w:rsidRDefault="005D3A06" w:rsidP="00412FE0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/>
                <w:sz w:val="18"/>
              </w:rPr>
              <w:t>3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A06" w:rsidRPr="00943791" w:rsidRDefault="005D3A06" w:rsidP="00412FE0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/>
                <w:sz w:val="18"/>
              </w:rPr>
              <w:t>3</w:t>
            </w:r>
          </w:p>
        </w:tc>
      </w:tr>
      <w:tr w:rsidR="005D3A06" w:rsidRPr="00943791" w:rsidTr="00943791">
        <w:trPr>
          <w:cantSplit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A06" w:rsidRPr="00943791" w:rsidRDefault="005D3A06" w:rsidP="00412FE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備</w:t>
            </w:r>
          </w:p>
          <w:p w:rsidR="005D3A06" w:rsidRPr="00943791" w:rsidRDefault="005D3A06" w:rsidP="00412FE0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5D3A06" w:rsidRPr="00943791" w:rsidRDefault="005D3A06" w:rsidP="00412FE0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註</w:t>
            </w:r>
          </w:p>
        </w:tc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A06" w:rsidRPr="00943791" w:rsidRDefault="005D3A06" w:rsidP="009C533C">
            <w:pPr>
              <w:snapToGrid w:val="0"/>
              <w:spacing w:line="300" w:lineRule="atLeast"/>
              <w:jc w:val="both"/>
              <w:rPr>
                <w:rFonts w:eastAsia="標楷體"/>
                <w:sz w:val="20"/>
              </w:rPr>
            </w:pPr>
            <w:r w:rsidRPr="00943791">
              <w:rPr>
                <w:rFonts w:eastAsia="標楷體"/>
                <w:sz w:val="20"/>
              </w:rPr>
              <w:t>1.</w:t>
            </w:r>
            <w:r w:rsidRPr="00943791">
              <w:rPr>
                <w:rFonts w:eastAsia="標楷體" w:hAnsi="標楷體"/>
                <w:sz w:val="20"/>
              </w:rPr>
              <w:t>畢業最低總學分數為</w:t>
            </w:r>
            <w:r w:rsidRPr="00943791">
              <w:rPr>
                <w:rFonts w:eastAsia="標楷體"/>
                <w:sz w:val="20"/>
              </w:rPr>
              <w:t>30</w:t>
            </w:r>
            <w:r w:rsidRPr="00943791">
              <w:rPr>
                <w:rFonts w:eastAsia="標楷體" w:hAnsi="標楷體"/>
                <w:sz w:val="20"/>
              </w:rPr>
              <w:t>學分，另加碩士論文一篇。</w:t>
            </w:r>
          </w:p>
          <w:p w:rsidR="005D3A06" w:rsidRPr="00943791" w:rsidRDefault="005D3A06" w:rsidP="00943791">
            <w:pPr>
              <w:snapToGrid w:val="0"/>
              <w:spacing w:line="300" w:lineRule="atLeast"/>
              <w:jc w:val="both"/>
              <w:rPr>
                <w:rFonts w:eastAsia="標楷體"/>
                <w:sz w:val="20"/>
              </w:rPr>
            </w:pPr>
            <w:r w:rsidRPr="00943791">
              <w:rPr>
                <w:rFonts w:eastAsia="標楷體"/>
                <w:sz w:val="20"/>
              </w:rPr>
              <w:t>2.</w:t>
            </w:r>
            <w:r w:rsidRPr="00943791">
              <w:rPr>
                <w:rFonts w:eastAsia="標楷體" w:hAnsi="標楷體"/>
                <w:sz w:val="20"/>
              </w:rPr>
              <w:t>下列五門科目中至少要選修</w:t>
            </w:r>
            <w:r w:rsidRPr="00943791">
              <w:rPr>
                <w:rFonts w:eastAsia="標楷體" w:hAnsi="標楷體" w:hint="eastAsia"/>
                <w:sz w:val="20"/>
              </w:rPr>
              <w:t>兩</w:t>
            </w:r>
            <w:r w:rsidRPr="00943791">
              <w:rPr>
                <w:rFonts w:eastAsia="標楷體" w:hAnsi="標楷體"/>
                <w:sz w:val="20"/>
              </w:rPr>
              <w:t>門課：</w:t>
            </w:r>
          </w:p>
          <w:p w:rsidR="005D3A06" w:rsidRPr="00943791" w:rsidRDefault="005D3A06" w:rsidP="00943791">
            <w:pPr>
              <w:snapToGrid w:val="0"/>
              <w:spacing w:line="300" w:lineRule="atLeast"/>
              <w:ind w:leftChars="-1" w:left="-2" w:firstLineChars="70" w:firstLine="140"/>
              <w:jc w:val="both"/>
              <w:rPr>
                <w:rFonts w:eastAsia="標楷體"/>
                <w:sz w:val="20"/>
              </w:rPr>
            </w:pPr>
            <w:r w:rsidRPr="00943791">
              <w:rPr>
                <w:rFonts w:eastAsia="標楷體" w:hAnsi="標楷體"/>
                <w:sz w:val="20"/>
              </w:rPr>
              <w:t>資訊管理專題</w:t>
            </w:r>
            <w:r w:rsidR="002C0A5E" w:rsidRPr="00943791">
              <w:rPr>
                <w:rFonts w:eastAsia="標楷體" w:hAnsi="標楷體"/>
                <w:sz w:val="20"/>
              </w:rPr>
              <w:t>、企業研究方法</w:t>
            </w:r>
            <w:r w:rsidRPr="00943791">
              <w:rPr>
                <w:rFonts w:eastAsia="標楷體" w:hAnsi="標楷體"/>
                <w:sz w:val="20"/>
              </w:rPr>
              <w:t>、計量決策專題、企業管理專題、資料庫專題</w:t>
            </w:r>
          </w:p>
          <w:p w:rsidR="005D3A06" w:rsidRPr="00943791" w:rsidRDefault="00943791" w:rsidP="009C533C">
            <w:pPr>
              <w:snapToGrid w:val="0"/>
              <w:spacing w:line="300" w:lineRule="atLeast"/>
              <w:ind w:left="150" w:hangingChars="75" w:hanging="15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3</w:t>
            </w:r>
            <w:r w:rsidR="005D3A06" w:rsidRPr="00943791">
              <w:rPr>
                <w:rFonts w:eastAsia="標楷體"/>
                <w:sz w:val="20"/>
              </w:rPr>
              <w:t>.</w:t>
            </w:r>
            <w:r w:rsidR="005D3A06" w:rsidRPr="00943791">
              <w:rPr>
                <w:rFonts w:eastAsia="標楷體" w:hAnsi="標楷體"/>
                <w:sz w:val="20"/>
              </w:rPr>
              <w:t>在</w:t>
            </w:r>
            <w:r w:rsidR="005D3A06" w:rsidRPr="00943791">
              <w:rPr>
                <w:rFonts w:eastAsia="標楷體" w:hAnsi="標楷體" w:hint="eastAsia"/>
                <w:sz w:val="20"/>
              </w:rPr>
              <w:t>「</w:t>
            </w:r>
            <w:r w:rsidR="005D3A06" w:rsidRPr="00943791">
              <w:rPr>
                <w:rFonts w:eastAsia="標楷體" w:hAnsi="標楷體"/>
                <w:sz w:val="20"/>
              </w:rPr>
              <w:t>專業研習、資管新趨勢講座</w:t>
            </w:r>
            <w:r w:rsidR="005D3A06" w:rsidRPr="00943791">
              <w:rPr>
                <w:rFonts w:eastAsia="標楷體"/>
                <w:sz w:val="20"/>
              </w:rPr>
              <w:t>(I)</w:t>
            </w:r>
            <w:r w:rsidR="005D3A06" w:rsidRPr="00943791">
              <w:rPr>
                <w:rFonts w:eastAsia="標楷體" w:hAnsi="標楷體"/>
                <w:sz w:val="20"/>
              </w:rPr>
              <w:t>、資管新趨勢講座</w:t>
            </w:r>
            <w:r w:rsidR="005D3A06" w:rsidRPr="00943791">
              <w:rPr>
                <w:rFonts w:eastAsia="標楷體"/>
                <w:sz w:val="20"/>
              </w:rPr>
              <w:t>(II)</w:t>
            </w:r>
            <w:r w:rsidR="005D3A06" w:rsidRPr="00943791">
              <w:rPr>
                <w:rFonts w:eastAsia="標楷體" w:hint="eastAsia"/>
                <w:sz w:val="20"/>
              </w:rPr>
              <w:t>」</w:t>
            </w:r>
            <w:r w:rsidR="005D3A06" w:rsidRPr="00943791">
              <w:rPr>
                <w:rFonts w:eastAsia="標楷體" w:hAnsi="標楷體"/>
                <w:sz w:val="20"/>
              </w:rPr>
              <w:t>三門選修課中，必選二門課修讀，且不計入畢業學分中。</w:t>
            </w:r>
          </w:p>
        </w:tc>
      </w:tr>
    </w:tbl>
    <w:p w:rsidR="009C533C" w:rsidRPr="00943791" w:rsidRDefault="00520DD4" w:rsidP="00520DD4">
      <w:pPr>
        <w:ind w:right="32"/>
        <w:jc w:val="right"/>
        <w:rPr>
          <w:kern w:val="0"/>
          <w:sz w:val="20"/>
        </w:rPr>
      </w:pPr>
      <w:r w:rsidRPr="00943791">
        <w:rPr>
          <w:rFonts w:hint="eastAsia"/>
          <w:kern w:val="0"/>
          <w:sz w:val="20"/>
        </w:rPr>
        <w:t>AA-CP-04-CF03 (1.2</w:t>
      </w:r>
      <w:r w:rsidRPr="00943791">
        <w:rPr>
          <w:rFonts w:hint="eastAsia"/>
          <w:kern w:val="0"/>
          <w:sz w:val="20"/>
        </w:rPr>
        <w:t>版</w:t>
      </w:r>
      <w:r w:rsidRPr="00943791">
        <w:rPr>
          <w:rFonts w:hint="eastAsia"/>
          <w:kern w:val="0"/>
          <w:sz w:val="20"/>
        </w:rPr>
        <w:t>)</w:t>
      </w:r>
      <w:r w:rsidRPr="00943791">
        <w:rPr>
          <w:rFonts w:hint="eastAsia"/>
          <w:kern w:val="0"/>
          <w:sz w:val="20"/>
        </w:rPr>
        <w:t>／</w:t>
      </w:r>
      <w:r w:rsidRPr="00943791">
        <w:rPr>
          <w:rFonts w:hint="eastAsia"/>
          <w:kern w:val="0"/>
          <w:sz w:val="20"/>
        </w:rPr>
        <w:t>101.11.15</w:t>
      </w:r>
      <w:r w:rsidRPr="00943791">
        <w:rPr>
          <w:rFonts w:hint="eastAsia"/>
          <w:kern w:val="0"/>
          <w:sz w:val="20"/>
        </w:rPr>
        <w:t>修訂</w:t>
      </w:r>
    </w:p>
    <w:p w:rsidR="00943791" w:rsidRPr="00943791" w:rsidRDefault="009C533C" w:rsidP="00943791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943791">
        <w:rPr>
          <w:kern w:val="0"/>
          <w:sz w:val="20"/>
        </w:rPr>
        <w:br w:type="page"/>
      </w:r>
      <w:r w:rsidR="00943791" w:rsidRPr="00943791">
        <w:rPr>
          <w:rFonts w:eastAsia="標楷體" w:hAnsi="標楷體"/>
          <w:b/>
          <w:sz w:val="28"/>
        </w:rPr>
        <w:lastRenderedPageBreak/>
        <w:t xml:space="preserve">元智大學　</w:t>
      </w:r>
      <w:smartTag w:uri="urn:schemas-microsoft-com:office:smarttags" w:element="PersonName">
        <w:r w:rsidR="00943791" w:rsidRPr="00943791">
          <w:rPr>
            <w:rFonts w:eastAsia="標楷體" w:hAnsi="標楷體"/>
            <w:b/>
            <w:sz w:val="28"/>
          </w:rPr>
          <w:t>資訊管理學系</w:t>
        </w:r>
      </w:smartTag>
      <w:r w:rsidR="00943791" w:rsidRPr="00943791">
        <w:rPr>
          <w:rFonts w:eastAsia="標楷體" w:hAnsi="標楷體"/>
          <w:b/>
          <w:sz w:val="28"/>
        </w:rPr>
        <w:t>碩士班</w:t>
      </w:r>
      <w:r w:rsidR="00943791" w:rsidRPr="00943791">
        <w:rPr>
          <w:rFonts w:eastAsia="標楷體"/>
          <w:b/>
          <w:sz w:val="28"/>
        </w:rPr>
        <w:t>(</w:t>
      </w:r>
      <w:r w:rsidR="00943791" w:rsidRPr="00943791">
        <w:rPr>
          <w:rFonts w:eastAsia="標楷體" w:hAnsi="標楷體"/>
          <w:b/>
          <w:sz w:val="28"/>
        </w:rPr>
        <w:t>在職進修專班</w:t>
      </w:r>
      <w:r w:rsidR="00943791" w:rsidRPr="00943791">
        <w:rPr>
          <w:rFonts w:eastAsia="標楷體"/>
          <w:b/>
          <w:sz w:val="28"/>
        </w:rPr>
        <w:t>)</w:t>
      </w:r>
    </w:p>
    <w:p w:rsidR="00943791" w:rsidRPr="00943791" w:rsidRDefault="00943791" w:rsidP="00943791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943791">
        <w:rPr>
          <w:rFonts w:eastAsia="標楷體" w:hAnsi="標楷體"/>
          <w:b/>
          <w:sz w:val="28"/>
        </w:rPr>
        <w:t>資訊與社會創新</w:t>
      </w:r>
      <w:r w:rsidRPr="00943791">
        <w:rPr>
          <w:rFonts w:eastAsia="標楷體" w:hAnsi="標楷體" w:hint="eastAsia"/>
          <w:b/>
          <w:sz w:val="28"/>
        </w:rPr>
        <w:t>組</w:t>
      </w:r>
      <w:r w:rsidRPr="00943791">
        <w:rPr>
          <w:rFonts w:eastAsia="標楷體" w:hAnsi="標楷體"/>
          <w:b/>
          <w:sz w:val="28"/>
        </w:rPr>
        <w:t xml:space="preserve">　必修科目表</w:t>
      </w:r>
    </w:p>
    <w:p w:rsidR="00943791" w:rsidRPr="00943791" w:rsidRDefault="00943791" w:rsidP="00943791">
      <w:pPr>
        <w:snapToGrid w:val="0"/>
        <w:spacing w:after="60" w:line="240" w:lineRule="atLeast"/>
        <w:jc w:val="center"/>
        <w:rPr>
          <w:rFonts w:eastAsia="標楷體"/>
          <w:b/>
        </w:rPr>
      </w:pPr>
      <w:r w:rsidRPr="00943791">
        <w:rPr>
          <w:rFonts w:eastAsia="標楷體" w:hAnsi="標楷體"/>
          <w:b/>
        </w:rPr>
        <w:t>（</w:t>
      </w:r>
      <w:r w:rsidRPr="00943791">
        <w:rPr>
          <w:rFonts w:eastAsia="標楷體"/>
          <w:b/>
        </w:rPr>
        <w:t>10</w:t>
      </w:r>
      <w:r w:rsidRPr="00943791">
        <w:rPr>
          <w:rFonts w:eastAsia="標楷體" w:hint="eastAsia"/>
          <w:b/>
        </w:rPr>
        <w:t>4</w:t>
      </w:r>
      <w:r w:rsidRPr="00943791">
        <w:rPr>
          <w:rFonts w:eastAsia="標楷體" w:hAnsi="標楷體"/>
          <w:b/>
        </w:rPr>
        <w:t>學年度入學新生適用）</w:t>
      </w:r>
    </w:p>
    <w:p w:rsidR="00943791" w:rsidRPr="00943791" w:rsidRDefault="00943791" w:rsidP="00943791">
      <w:pPr>
        <w:snapToGrid w:val="0"/>
        <w:spacing w:line="240" w:lineRule="atLeast"/>
        <w:ind w:right="40"/>
        <w:jc w:val="center"/>
        <w:rPr>
          <w:rFonts w:eastAsia="標楷體"/>
          <w:sz w:val="18"/>
        </w:rPr>
      </w:pPr>
    </w:p>
    <w:p w:rsidR="00273199" w:rsidRPr="00273199" w:rsidRDefault="00273199" w:rsidP="00273199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4"/>
        <w:gridCol w:w="2197"/>
        <w:gridCol w:w="2198"/>
        <w:gridCol w:w="2198"/>
        <w:gridCol w:w="2198"/>
      </w:tblGrid>
      <w:tr w:rsidR="00943791" w:rsidRPr="00943791" w:rsidTr="00943791">
        <w:trPr>
          <w:cantSplit/>
        </w:trPr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/>
                <w:sz w:val="18"/>
              </w:rPr>
              <w:t xml:space="preserve">    </w:t>
            </w:r>
            <w:r w:rsidRPr="00943791">
              <w:rPr>
                <w:rFonts w:eastAsia="標楷體" w:hAnsi="標楷體"/>
                <w:sz w:val="18"/>
              </w:rPr>
              <w:t>學年</w:t>
            </w:r>
          </w:p>
          <w:p w:rsidR="00943791" w:rsidRPr="00943791" w:rsidRDefault="00943791" w:rsidP="006C324E">
            <w:pPr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學期</w:t>
            </w:r>
          </w:p>
          <w:p w:rsidR="00943791" w:rsidRPr="00943791" w:rsidRDefault="00943791" w:rsidP="006C324E">
            <w:pPr>
              <w:rPr>
                <w:rFonts w:eastAsia="標楷體"/>
                <w:sz w:val="18"/>
              </w:rPr>
            </w:pPr>
            <w:r w:rsidRPr="00943791">
              <w:rPr>
                <w:rFonts w:eastAsia="標楷體"/>
                <w:sz w:val="18"/>
              </w:rPr>
              <w:t xml:space="preserve"> </w:t>
            </w:r>
            <w:r w:rsidRPr="00943791">
              <w:rPr>
                <w:rFonts w:eastAsia="標楷體" w:hAnsi="標楷體"/>
                <w:sz w:val="18"/>
              </w:rPr>
              <w:t>科目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第一學年</w:t>
            </w:r>
          </w:p>
        </w:tc>
        <w:tc>
          <w:tcPr>
            <w:tcW w:w="4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第二學年</w:t>
            </w:r>
          </w:p>
        </w:tc>
      </w:tr>
      <w:tr w:rsidR="00943791" w:rsidRPr="00943791" w:rsidTr="00943791">
        <w:trPr>
          <w:cantSplit/>
          <w:trHeight w:val="431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下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下</w:t>
            </w:r>
          </w:p>
        </w:tc>
      </w:tr>
      <w:tr w:rsidR="00943791" w:rsidRPr="00943791" w:rsidTr="00943791">
        <w:trPr>
          <w:cantSplit/>
          <w:trHeight w:val="1599"/>
        </w:trPr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必</w:t>
            </w:r>
          </w:p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修</w:t>
            </w:r>
          </w:p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科</w:t>
            </w:r>
          </w:p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目</w:t>
            </w:r>
          </w:p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>
              <w:rPr>
                <w:rFonts w:eastAsia="標楷體" w:hAnsi="標楷體" w:hint="eastAsia"/>
                <w:sz w:val="18"/>
              </w:rPr>
              <w:t>18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資訊管理專題</w:t>
            </w:r>
          </w:p>
          <w:p w:rsidR="00943791" w:rsidRPr="00943791" w:rsidRDefault="00943791" w:rsidP="006C324E">
            <w:pPr>
              <w:snapToGrid w:val="0"/>
              <w:ind w:rightChars="19" w:right="46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 w:hAnsi="標楷體"/>
                <w:sz w:val="18"/>
              </w:rPr>
              <w:t>Seminar on Information Management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IM520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 w:hAnsi="標楷體"/>
                <w:sz w:val="18"/>
              </w:rPr>
              <w:t>3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企業研究方法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 w:hAnsi="標楷體"/>
                <w:sz w:val="18"/>
              </w:rPr>
              <w:t>Business Research Methodology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IM514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 w:hAnsi="標楷體"/>
                <w:sz w:val="18"/>
              </w:rPr>
              <w:t>3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專題研究一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/>
                <w:sz w:val="18"/>
              </w:rPr>
              <w:t>Applied Project I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/>
                <w:sz w:val="18"/>
              </w:rPr>
              <w:t>IM607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/>
                <w:sz w:val="18"/>
              </w:rPr>
              <w:t>3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專題研究二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/>
                <w:sz w:val="18"/>
              </w:rPr>
              <w:t>Applied Project II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/>
                <w:sz w:val="18"/>
              </w:rPr>
              <w:t>IM608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/>
                <w:sz w:val="18"/>
              </w:rPr>
              <w:t>3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</w:tc>
      </w:tr>
      <w:tr w:rsidR="00943791" w:rsidRPr="00943791" w:rsidTr="00943791">
        <w:trPr>
          <w:cantSplit/>
          <w:trHeight w:val="1599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 w:hint="eastAsia"/>
                <w:sz w:val="18"/>
              </w:rPr>
              <w:t>資訊與社會創新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 w:hAnsi="標楷體" w:hint="eastAsia"/>
                <w:sz w:val="18"/>
              </w:rPr>
              <w:t>I</w:t>
            </w:r>
            <w:r w:rsidRPr="00943791">
              <w:rPr>
                <w:rFonts w:eastAsia="標楷體" w:hAnsi="標楷體"/>
                <w:sz w:val="18"/>
              </w:rPr>
              <w:t>nformation</w:t>
            </w:r>
            <w:r w:rsidRPr="00943791">
              <w:rPr>
                <w:rFonts w:eastAsia="標楷體" w:hAnsi="標楷體" w:hint="eastAsia"/>
                <w:sz w:val="18"/>
              </w:rPr>
              <w:t xml:space="preserve"> </w:t>
            </w:r>
            <w:r w:rsidR="002C0A5E">
              <w:rPr>
                <w:rFonts w:eastAsia="標楷體" w:hAnsi="標楷體" w:hint="eastAsia"/>
                <w:sz w:val="18"/>
              </w:rPr>
              <w:t>and</w:t>
            </w:r>
            <w:r w:rsidRPr="00943791">
              <w:rPr>
                <w:rFonts w:eastAsia="標楷體" w:hAnsi="標楷體" w:hint="eastAsia"/>
                <w:sz w:val="18"/>
              </w:rPr>
              <w:t xml:space="preserve"> Social Innovation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 w:hint="eastAsia"/>
                <w:sz w:val="18"/>
              </w:rPr>
              <w:t>IM80</w:t>
            </w:r>
            <w:r w:rsidR="00687EC6">
              <w:rPr>
                <w:rFonts w:eastAsia="標楷體" w:hAnsi="標楷體" w:hint="eastAsia"/>
                <w:sz w:val="18"/>
              </w:rPr>
              <w:t>3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 w:hint="eastAsia"/>
                <w:sz w:val="18"/>
              </w:rPr>
              <w:t>(3)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 w:hint="eastAsia"/>
                <w:sz w:val="18"/>
              </w:rPr>
              <w:t>資訊產業與管制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 w:hAnsi="標楷體" w:hint="eastAsia"/>
                <w:sz w:val="18"/>
              </w:rPr>
              <w:t>I</w:t>
            </w:r>
            <w:r w:rsidRPr="00943791">
              <w:rPr>
                <w:rFonts w:eastAsia="標楷體" w:hAnsi="標楷體"/>
                <w:sz w:val="18"/>
              </w:rPr>
              <w:t>nformation Industry and Regulation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 w:hint="eastAsia"/>
                <w:sz w:val="18"/>
              </w:rPr>
              <w:t>IM802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 w:hint="eastAsia"/>
                <w:sz w:val="18"/>
              </w:rPr>
              <w:t>(3)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273199">
            <w:pPr>
              <w:snapToGrid w:val="0"/>
              <w:spacing w:afterLines="5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943791" w:rsidRPr="00943791" w:rsidTr="00943791">
        <w:trPr>
          <w:cantSplit/>
          <w:trHeight w:val="1599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943791" w:rsidRPr="00943791" w:rsidTr="00943791">
        <w:trPr>
          <w:cantSplit/>
          <w:trHeight w:val="1599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943791" w:rsidRPr="00943791" w:rsidTr="00943791">
        <w:trPr>
          <w:cantSplit/>
          <w:trHeight w:val="1599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943791" w:rsidRPr="00943791" w:rsidTr="00943791">
        <w:trPr>
          <w:cantSplit/>
          <w:trHeight w:hRule="exact" w:val="599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學期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學分小計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spacing w:before="120" w:after="120"/>
              <w:jc w:val="center"/>
              <w:rPr>
                <w:rFonts w:eastAsia="標楷體"/>
                <w:b/>
                <w:sz w:val="18"/>
              </w:rPr>
            </w:pPr>
            <w:r>
              <w:rPr>
                <w:rFonts w:eastAsia="標楷體" w:hint="eastAsia"/>
                <w:b/>
                <w:sz w:val="18"/>
              </w:rPr>
              <w:t>6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spacing w:before="120" w:after="120"/>
              <w:jc w:val="center"/>
              <w:rPr>
                <w:rFonts w:eastAsia="標楷體"/>
                <w:b/>
                <w:sz w:val="18"/>
              </w:rPr>
            </w:pPr>
            <w:r>
              <w:rPr>
                <w:rFonts w:eastAsia="標楷體" w:hint="eastAsia"/>
                <w:b/>
                <w:sz w:val="18"/>
              </w:rPr>
              <w:t>6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/>
                <w:sz w:val="18"/>
              </w:rPr>
              <w:t>3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/>
                <w:sz w:val="18"/>
              </w:rPr>
              <w:t>3</w:t>
            </w:r>
          </w:p>
        </w:tc>
      </w:tr>
      <w:tr w:rsidR="00943791" w:rsidRPr="00943791" w:rsidTr="00943791">
        <w:trPr>
          <w:cantSplit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備</w:t>
            </w:r>
          </w:p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註</w:t>
            </w:r>
          </w:p>
        </w:tc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spacing w:line="300" w:lineRule="atLeast"/>
              <w:jc w:val="both"/>
              <w:rPr>
                <w:rFonts w:eastAsia="標楷體"/>
                <w:sz w:val="20"/>
              </w:rPr>
            </w:pPr>
            <w:r w:rsidRPr="00943791">
              <w:rPr>
                <w:rFonts w:eastAsia="標楷體"/>
                <w:sz w:val="20"/>
              </w:rPr>
              <w:t>1.</w:t>
            </w:r>
            <w:r w:rsidRPr="00943791">
              <w:rPr>
                <w:rFonts w:eastAsia="標楷體" w:hAnsi="標楷體"/>
                <w:sz w:val="20"/>
              </w:rPr>
              <w:t>畢業最低總學分數為</w:t>
            </w:r>
            <w:r w:rsidRPr="00943791">
              <w:rPr>
                <w:rFonts w:eastAsia="標楷體"/>
                <w:sz w:val="20"/>
              </w:rPr>
              <w:t>30</w:t>
            </w:r>
            <w:r w:rsidRPr="00943791">
              <w:rPr>
                <w:rFonts w:eastAsia="標楷體" w:hAnsi="標楷體"/>
                <w:sz w:val="20"/>
              </w:rPr>
              <w:t>學分，另加碩士論文一篇。</w:t>
            </w:r>
          </w:p>
          <w:p w:rsidR="00943791" w:rsidRPr="00943791" w:rsidRDefault="00943791" w:rsidP="00943791">
            <w:pPr>
              <w:snapToGrid w:val="0"/>
              <w:spacing w:line="300" w:lineRule="atLeast"/>
              <w:jc w:val="both"/>
              <w:rPr>
                <w:rFonts w:eastAsia="標楷體" w:hAnsi="標楷體"/>
                <w:sz w:val="20"/>
              </w:rPr>
            </w:pPr>
            <w:r w:rsidRPr="00943791">
              <w:rPr>
                <w:rFonts w:eastAsia="標楷體"/>
                <w:sz w:val="20"/>
              </w:rPr>
              <w:t>2.</w:t>
            </w:r>
            <w:r w:rsidRPr="00943791">
              <w:rPr>
                <w:rFonts w:eastAsia="標楷體" w:hAnsi="標楷體"/>
                <w:sz w:val="20"/>
              </w:rPr>
              <w:t>下列</w:t>
            </w:r>
            <w:r w:rsidRPr="00943791">
              <w:rPr>
                <w:rFonts w:eastAsia="標楷體" w:hAnsi="標楷體" w:hint="eastAsia"/>
                <w:sz w:val="20"/>
              </w:rPr>
              <w:t>四</w:t>
            </w:r>
            <w:r w:rsidRPr="00943791">
              <w:rPr>
                <w:rFonts w:eastAsia="標楷體" w:hAnsi="標楷體"/>
                <w:sz w:val="20"/>
              </w:rPr>
              <w:t>門科目中至少要選修</w:t>
            </w:r>
            <w:r w:rsidRPr="00943791">
              <w:rPr>
                <w:rFonts w:eastAsia="標楷體" w:hAnsi="標楷體" w:hint="eastAsia"/>
                <w:sz w:val="20"/>
              </w:rPr>
              <w:t>兩</w:t>
            </w:r>
            <w:r w:rsidRPr="00943791">
              <w:rPr>
                <w:rFonts w:eastAsia="標楷體" w:hAnsi="標楷體"/>
                <w:sz w:val="20"/>
              </w:rPr>
              <w:t>門課：</w:t>
            </w:r>
          </w:p>
          <w:p w:rsidR="00943791" w:rsidRPr="00943791" w:rsidRDefault="00943791" w:rsidP="00943791">
            <w:pPr>
              <w:snapToGrid w:val="0"/>
              <w:spacing w:line="300" w:lineRule="atLeast"/>
              <w:ind w:leftChars="-1" w:left="-2" w:firstLine="141"/>
              <w:rPr>
                <w:rFonts w:eastAsia="標楷體"/>
                <w:sz w:val="20"/>
              </w:rPr>
            </w:pPr>
            <w:r w:rsidRPr="00943791">
              <w:rPr>
                <w:rFonts w:eastAsia="標楷體" w:hAnsi="標楷體"/>
                <w:sz w:val="20"/>
              </w:rPr>
              <w:t>資訊管理專題</w:t>
            </w:r>
            <w:r w:rsidR="002C0A5E" w:rsidRPr="00943791">
              <w:rPr>
                <w:rFonts w:eastAsia="標楷體" w:hint="eastAsia"/>
                <w:sz w:val="20"/>
              </w:rPr>
              <w:t>、</w:t>
            </w:r>
            <w:r w:rsidR="002C0A5E" w:rsidRPr="00943791">
              <w:rPr>
                <w:rFonts w:eastAsia="標楷體" w:hAnsi="標楷體"/>
                <w:sz w:val="20"/>
              </w:rPr>
              <w:t>企業研究方法</w:t>
            </w:r>
            <w:r w:rsidRPr="00943791">
              <w:rPr>
                <w:rFonts w:eastAsia="標楷體" w:hAnsi="標楷體" w:hint="eastAsia"/>
                <w:sz w:val="20"/>
              </w:rPr>
              <w:t>、資訊與社會創新</w:t>
            </w:r>
            <w:r w:rsidR="002C0A5E">
              <w:rPr>
                <w:rFonts w:eastAsia="標楷體" w:hAnsi="標楷體" w:hint="eastAsia"/>
                <w:sz w:val="20"/>
              </w:rPr>
              <w:t>、</w:t>
            </w:r>
            <w:r w:rsidRPr="00943791">
              <w:rPr>
                <w:rFonts w:eastAsia="標楷體" w:hint="eastAsia"/>
                <w:sz w:val="20"/>
              </w:rPr>
              <w:t>資訊產業與管制。</w:t>
            </w:r>
          </w:p>
          <w:p w:rsidR="00943791" w:rsidRPr="00943791" w:rsidRDefault="00943791" w:rsidP="006C324E">
            <w:pPr>
              <w:snapToGrid w:val="0"/>
              <w:spacing w:line="300" w:lineRule="atLeast"/>
              <w:ind w:left="150" w:hangingChars="75" w:hanging="15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3</w:t>
            </w:r>
            <w:r w:rsidRPr="00943791">
              <w:rPr>
                <w:rFonts w:eastAsia="標楷體"/>
                <w:sz w:val="20"/>
              </w:rPr>
              <w:t>.</w:t>
            </w:r>
            <w:r w:rsidRPr="00943791">
              <w:rPr>
                <w:rFonts w:eastAsia="標楷體" w:hAnsi="標楷體"/>
                <w:sz w:val="20"/>
              </w:rPr>
              <w:t>在</w:t>
            </w:r>
            <w:r w:rsidRPr="00943791">
              <w:rPr>
                <w:rFonts w:eastAsia="標楷體" w:hAnsi="標楷體" w:hint="eastAsia"/>
                <w:sz w:val="20"/>
              </w:rPr>
              <w:t>「</w:t>
            </w:r>
            <w:r w:rsidRPr="00943791">
              <w:rPr>
                <w:rFonts w:eastAsia="標楷體" w:hAnsi="標楷體"/>
                <w:sz w:val="20"/>
              </w:rPr>
              <w:t>專業研習、資管新趨勢講座</w:t>
            </w:r>
            <w:r w:rsidRPr="00943791">
              <w:rPr>
                <w:rFonts w:eastAsia="標楷體"/>
                <w:sz w:val="20"/>
              </w:rPr>
              <w:t>(I)</w:t>
            </w:r>
            <w:r w:rsidRPr="00943791">
              <w:rPr>
                <w:rFonts w:eastAsia="標楷體" w:hAnsi="標楷體"/>
                <w:sz w:val="20"/>
              </w:rPr>
              <w:t>、資管新趨勢講座</w:t>
            </w:r>
            <w:r w:rsidRPr="00943791">
              <w:rPr>
                <w:rFonts w:eastAsia="標楷體"/>
                <w:sz w:val="20"/>
              </w:rPr>
              <w:t>(II)</w:t>
            </w:r>
            <w:r w:rsidRPr="00943791">
              <w:rPr>
                <w:rFonts w:eastAsia="標楷體" w:hint="eastAsia"/>
                <w:sz w:val="20"/>
              </w:rPr>
              <w:t>」</w:t>
            </w:r>
            <w:r w:rsidRPr="00943791">
              <w:rPr>
                <w:rFonts w:eastAsia="標楷體" w:hAnsi="標楷體"/>
                <w:sz w:val="20"/>
              </w:rPr>
              <w:t>三門選修課中，必選二門課修讀，且不計入畢業學分中。</w:t>
            </w:r>
          </w:p>
        </w:tc>
      </w:tr>
    </w:tbl>
    <w:p w:rsidR="00943791" w:rsidRPr="00943791" w:rsidRDefault="00943791" w:rsidP="00943791">
      <w:pPr>
        <w:ind w:right="32"/>
        <w:jc w:val="right"/>
        <w:rPr>
          <w:kern w:val="0"/>
          <w:sz w:val="20"/>
        </w:rPr>
      </w:pPr>
      <w:r w:rsidRPr="00943791">
        <w:rPr>
          <w:rFonts w:hint="eastAsia"/>
          <w:kern w:val="0"/>
          <w:sz w:val="20"/>
        </w:rPr>
        <w:t>AA-CP-04-CF03 (1.2</w:t>
      </w:r>
      <w:r w:rsidRPr="00943791">
        <w:rPr>
          <w:rFonts w:hint="eastAsia"/>
          <w:kern w:val="0"/>
          <w:sz w:val="20"/>
        </w:rPr>
        <w:t>版</w:t>
      </w:r>
      <w:r w:rsidRPr="00943791">
        <w:rPr>
          <w:rFonts w:hint="eastAsia"/>
          <w:kern w:val="0"/>
          <w:sz w:val="20"/>
        </w:rPr>
        <w:t>)</w:t>
      </w:r>
      <w:r w:rsidRPr="00943791">
        <w:rPr>
          <w:rFonts w:hint="eastAsia"/>
          <w:kern w:val="0"/>
          <w:sz w:val="20"/>
        </w:rPr>
        <w:t>／</w:t>
      </w:r>
      <w:r w:rsidRPr="00943791">
        <w:rPr>
          <w:rFonts w:hint="eastAsia"/>
          <w:kern w:val="0"/>
          <w:sz w:val="20"/>
        </w:rPr>
        <w:t>101.11.15</w:t>
      </w:r>
      <w:r w:rsidRPr="00943791">
        <w:rPr>
          <w:rFonts w:hint="eastAsia"/>
          <w:kern w:val="0"/>
          <w:sz w:val="20"/>
        </w:rPr>
        <w:t>修訂</w:t>
      </w:r>
    </w:p>
    <w:p w:rsidR="00520DD4" w:rsidRPr="00943791" w:rsidRDefault="00943791" w:rsidP="00943791">
      <w:pPr>
        <w:ind w:right="32"/>
        <w:jc w:val="right"/>
        <w:rPr>
          <w:kern w:val="0"/>
          <w:sz w:val="20"/>
        </w:rPr>
      </w:pPr>
      <w:r w:rsidRPr="00943791">
        <w:rPr>
          <w:kern w:val="0"/>
          <w:sz w:val="20"/>
        </w:rPr>
        <w:br w:type="page"/>
      </w:r>
    </w:p>
    <w:p w:rsidR="00943791" w:rsidRPr="00943791" w:rsidRDefault="00943791" w:rsidP="00943791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943791">
        <w:rPr>
          <w:rFonts w:eastAsia="標楷體" w:hAnsi="標楷體"/>
          <w:b/>
          <w:sz w:val="28"/>
        </w:rPr>
        <w:lastRenderedPageBreak/>
        <w:t xml:space="preserve">元智大學　</w:t>
      </w:r>
      <w:smartTag w:uri="urn:schemas-microsoft-com:office:smarttags" w:element="PersonName">
        <w:r w:rsidRPr="00943791">
          <w:rPr>
            <w:rFonts w:eastAsia="標楷體" w:hAnsi="標楷體"/>
            <w:b/>
            <w:sz w:val="28"/>
          </w:rPr>
          <w:t>資訊管理學系</w:t>
        </w:r>
      </w:smartTag>
      <w:r w:rsidRPr="00943791">
        <w:rPr>
          <w:rFonts w:eastAsia="標楷體" w:hAnsi="標楷體"/>
          <w:b/>
          <w:sz w:val="28"/>
        </w:rPr>
        <w:t>碩士班</w:t>
      </w:r>
      <w:r w:rsidRPr="00943791">
        <w:rPr>
          <w:rFonts w:eastAsia="標楷體"/>
          <w:b/>
          <w:sz w:val="28"/>
        </w:rPr>
        <w:t>(</w:t>
      </w:r>
      <w:r w:rsidRPr="00943791">
        <w:rPr>
          <w:rFonts w:eastAsia="標楷體" w:hAnsi="標楷體"/>
          <w:b/>
          <w:sz w:val="28"/>
        </w:rPr>
        <w:t>在職進修專班</w:t>
      </w:r>
      <w:r w:rsidRPr="00943791">
        <w:rPr>
          <w:rFonts w:eastAsia="標楷體"/>
          <w:b/>
          <w:sz w:val="28"/>
        </w:rPr>
        <w:t>)</w:t>
      </w:r>
    </w:p>
    <w:p w:rsidR="00943791" w:rsidRPr="00943791" w:rsidRDefault="00943791" w:rsidP="00943791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943791">
        <w:rPr>
          <w:rFonts w:eastAsia="標楷體" w:hAnsi="標楷體" w:hint="eastAsia"/>
          <w:b/>
          <w:sz w:val="28"/>
        </w:rPr>
        <w:t>大數據商業智慧分析組</w:t>
      </w:r>
      <w:r w:rsidRPr="00943791">
        <w:rPr>
          <w:rFonts w:eastAsia="標楷體" w:hAnsi="標楷體"/>
          <w:b/>
          <w:sz w:val="28"/>
        </w:rPr>
        <w:t xml:space="preserve">　必修科目表</w:t>
      </w:r>
    </w:p>
    <w:p w:rsidR="00943791" w:rsidRPr="00943791" w:rsidRDefault="00943791" w:rsidP="00943791">
      <w:pPr>
        <w:snapToGrid w:val="0"/>
        <w:spacing w:after="60" w:line="240" w:lineRule="atLeast"/>
        <w:jc w:val="center"/>
        <w:rPr>
          <w:rFonts w:eastAsia="標楷體"/>
          <w:b/>
        </w:rPr>
      </w:pPr>
      <w:r w:rsidRPr="00943791">
        <w:rPr>
          <w:rFonts w:eastAsia="標楷體" w:hAnsi="標楷體"/>
          <w:b/>
        </w:rPr>
        <w:t>（</w:t>
      </w:r>
      <w:r w:rsidRPr="00943791">
        <w:rPr>
          <w:rFonts w:eastAsia="標楷體"/>
          <w:b/>
        </w:rPr>
        <w:t>10</w:t>
      </w:r>
      <w:r w:rsidRPr="00943791">
        <w:rPr>
          <w:rFonts w:eastAsia="標楷體" w:hint="eastAsia"/>
          <w:b/>
        </w:rPr>
        <w:t>4</w:t>
      </w:r>
      <w:r w:rsidRPr="00943791">
        <w:rPr>
          <w:rFonts w:eastAsia="標楷體" w:hAnsi="標楷體"/>
          <w:b/>
        </w:rPr>
        <w:t>學年度入學新生適用）</w:t>
      </w:r>
    </w:p>
    <w:p w:rsidR="00943791" w:rsidRPr="00943791" w:rsidRDefault="00943791" w:rsidP="00943791">
      <w:pPr>
        <w:snapToGrid w:val="0"/>
        <w:spacing w:line="240" w:lineRule="atLeast"/>
        <w:ind w:right="40"/>
        <w:jc w:val="center"/>
        <w:rPr>
          <w:rFonts w:eastAsia="標楷體"/>
          <w:sz w:val="18"/>
        </w:rPr>
      </w:pPr>
    </w:p>
    <w:p w:rsidR="00273199" w:rsidRPr="00273199" w:rsidRDefault="00273199" w:rsidP="00273199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4"/>
        <w:gridCol w:w="2197"/>
        <w:gridCol w:w="2198"/>
        <w:gridCol w:w="2198"/>
        <w:gridCol w:w="2198"/>
      </w:tblGrid>
      <w:tr w:rsidR="00943791" w:rsidRPr="00943791" w:rsidTr="00943791">
        <w:trPr>
          <w:cantSplit/>
        </w:trPr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/>
                <w:sz w:val="18"/>
              </w:rPr>
              <w:t xml:space="preserve">    </w:t>
            </w:r>
            <w:r w:rsidRPr="00943791">
              <w:rPr>
                <w:rFonts w:eastAsia="標楷體" w:hAnsi="標楷體"/>
                <w:sz w:val="18"/>
              </w:rPr>
              <w:t>學年</w:t>
            </w:r>
          </w:p>
          <w:p w:rsidR="00943791" w:rsidRPr="00943791" w:rsidRDefault="00943791" w:rsidP="006C324E">
            <w:pPr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學期</w:t>
            </w:r>
          </w:p>
          <w:p w:rsidR="00943791" w:rsidRPr="00943791" w:rsidRDefault="00943791" w:rsidP="006C324E">
            <w:pPr>
              <w:rPr>
                <w:rFonts w:eastAsia="標楷體"/>
                <w:sz w:val="18"/>
              </w:rPr>
            </w:pPr>
            <w:r w:rsidRPr="00943791">
              <w:rPr>
                <w:rFonts w:eastAsia="標楷體"/>
                <w:sz w:val="18"/>
              </w:rPr>
              <w:t xml:space="preserve"> </w:t>
            </w:r>
            <w:r w:rsidRPr="00943791">
              <w:rPr>
                <w:rFonts w:eastAsia="標楷體" w:hAnsi="標楷體"/>
                <w:sz w:val="18"/>
              </w:rPr>
              <w:t>科目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第一學年</w:t>
            </w:r>
          </w:p>
        </w:tc>
        <w:tc>
          <w:tcPr>
            <w:tcW w:w="4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第二學年</w:t>
            </w:r>
          </w:p>
        </w:tc>
      </w:tr>
      <w:tr w:rsidR="00943791" w:rsidRPr="00943791" w:rsidTr="00943791">
        <w:trPr>
          <w:cantSplit/>
          <w:trHeight w:val="431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下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下</w:t>
            </w:r>
          </w:p>
        </w:tc>
      </w:tr>
      <w:tr w:rsidR="00943791" w:rsidRPr="00943791" w:rsidTr="00943791">
        <w:trPr>
          <w:cantSplit/>
          <w:trHeight w:val="1599"/>
        </w:trPr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必</w:t>
            </w:r>
          </w:p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修</w:t>
            </w:r>
          </w:p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科</w:t>
            </w:r>
          </w:p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目</w:t>
            </w:r>
          </w:p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="009A0A2F">
              <w:rPr>
                <w:rFonts w:eastAsia="標楷體" w:hAnsi="標楷體" w:hint="eastAsia"/>
                <w:sz w:val="18"/>
              </w:rPr>
              <w:t>18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資訊管理專題</w:t>
            </w:r>
          </w:p>
          <w:p w:rsidR="00943791" w:rsidRPr="00943791" w:rsidRDefault="00943791" w:rsidP="006C324E">
            <w:pPr>
              <w:snapToGrid w:val="0"/>
              <w:ind w:rightChars="19" w:right="46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 w:hAnsi="標楷體"/>
                <w:sz w:val="18"/>
              </w:rPr>
              <w:t>Seminar on Information Management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IM520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 w:hAnsi="標楷體"/>
                <w:sz w:val="18"/>
              </w:rPr>
              <w:t>3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企業研究方法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 w:hAnsi="標楷體"/>
                <w:sz w:val="18"/>
              </w:rPr>
              <w:t>Business Research Methodology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IM514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 w:hAnsi="標楷體"/>
                <w:sz w:val="18"/>
              </w:rPr>
              <w:t>3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專題研究一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/>
                <w:sz w:val="18"/>
              </w:rPr>
              <w:t>Applied Project I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/>
                <w:sz w:val="18"/>
              </w:rPr>
              <w:t>IM607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/>
                <w:sz w:val="18"/>
              </w:rPr>
              <w:t>3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專題研究二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/>
                <w:sz w:val="18"/>
              </w:rPr>
              <w:t>Applied Project II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/>
                <w:sz w:val="18"/>
              </w:rPr>
              <w:t>IM608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（</w:t>
            </w:r>
            <w:r w:rsidRPr="00943791">
              <w:rPr>
                <w:rFonts w:eastAsia="標楷體"/>
                <w:sz w:val="18"/>
              </w:rPr>
              <w:t>3</w:t>
            </w:r>
            <w:r w:rsidRPr="00943791">
              <w:rPr>
                <w:rFonts w:eastAsia="標楷體" w:hAnsi="標楷體"/>
                <w:sz w:val="18"/>
              </w:rPr>
              <w:t>）</w:t>
            </w:r>
          </w:p>
        </w:tc>
      </w:tr>
      <w:tr w:rsidR="00943791" w:rsidRPr="00943791" w:rsidTr="00943791">
        <w:trPr>
          <w:cantSplit/>
          <w:trHeight w:val="1599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273199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273199">
              <w:rPr>
                <w:rFonts w:eastAsia="標楷體" w:hAnsi="標楷體" w:hint="eastAsia"/>
                <w:sz w:val="18"/>
              </w:rPr>
              <w:t>資料科學導論</w:t>
            </w:r>
          </w:p>
          <w:p w:rsidR="00943791" w:rsidRPr="00273199" w:rsidRDefault="00943791" w:rsidP="006C324E">
            <w:pPr>
              <w:snapToGrid w:val="0"/>
              <w:ind w:rightChars="19" w:right="46"/>
              <w:jc w:val="center"/>
              <w:rPr>
                <w:rFonts w:eastAsia="標楷體" w:hAnsi="標楷體"/>
                <w:sz w:val="18"/>
              </w:rPr>
            </w:pPr>
            <w:r w:rsidRPr="00273199">
              <w:rPr>
                <w:rFonts w:eastAsia="標楷體" w:hAnsi="標楷體"/>
                <w:sz w:val="18"/>
              </w:rPr>
              <w:t>（</w:t>
            </w:r>
            <w:r w:rsidRPr="00273199">
              <w:rPr>
                <w:rFonts w:eastAsia="標楷體" w:hAnsi="標楷體" w:hint="eastAsia"/>
                <w:sz w:val="18"/>
              </w:rPr>
              <w:t>Introduction to Data Science</w:t>
            </w:r>
            <w:r w:rsidRPr="00273199">
              <w:rPr>
                <w:rFonts w:eastAsia="標楷體" w:hAnsi="標楷體"/>
                <w:sz w:val="18"/>
              </w:rPr>
              <w:t>）</w:t>
            </w:r>
          </w:p>
          <w:p w:rsidR="00943791" w:rsidRPr="00273199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943791" w:rsidRPr="00273199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273199">
              <w:rPr>
                <w:rFonts w:eastAsia="標楷體" w:hAnsi="標楷體"/>
                <w:sz w:val="18"/>
              </w:rPr>
              <w:t>IM</w:t>
            </w:r>
            <w:r w:rsidRPr="00273199">
              <w:rPr>
                <w:rFonts w:eastAsia="標楷體" w:hAnsi="標楷體" w:hint="eastAsia"/>
                <w:sz w:val="18"/>
              </w:rPr>
              <w:t>7</w:t>
            </w:r>
            <w:r w:rsidRPr="00273199">
              <w:rPr>
                <w:rFonts w:eastAsia="標楷體" w:hAnsi="標楷體"/>
                <w:sz w:val="18"/>
              </w:rPr>
              <w:t>0</w:t>
            </w:r>
            <w:r w:rsidRPr="00273199">
              <w:rPr>
                <w:rFonts w:eastAsia="標楷體" w:hAnsi="標楷體" w:hint="eastAsia"/>
                <w:sz w:val="18"/>
              </w:rPr>
              <w:t>1</w:t>
            </w:r>
          </w:p>
          <w:p w:rsidR="00943791" w:rsidRPr="00273199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273199">
              <w:rPr>
                <w:rFonts w:eastAsia="標楷體" w:hAnsi="標楷體"/>
                <w:sz w:val="18"/>
              </w:rPr>
              <w:t>（</w:t>
            </w:r>
            <w:r w:rsidRPr="00273199">
              <w:rPr>
                <w:rFonts w:eastAsia="標楷體" w:hAnsi="標楷體"/>
                <w:sz w:val="18"/>
              </w:rPr>
              <w:t>3</w:t>
            </w:r>
            <w:r w:rsidRPr="00273199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B04" w:rsidRPr="00273199" w:rsidRDefault="000F5B04" w:rsidP="000F5B04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273199">
              <w:rPr>
                <w:rFonts w:eastAsia="標楷體" w:hAnsi="標楷體" w:hint="eastAsia"/>
                <w:sz w:val="18"/>
              </w:rPr>
              <w:t>數據分析</w:t>
            </w:r>
          </w:p>
          <w:p w:rsidR="000F5B04" w:rsidRPr="00273199" w:rsidRDefault="000F5B04" w:rsidP="000F5B04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273199">
              <w:rPr>
                <w:rFonts w:eastAsia="標楷體" w:hAnsi="標楷體"/>
                <w:sz w:val="18"/>
              </w:rPr>
              <w:t>（</w:t>
            </w:r>
            <w:r w:rsidRPr="00273199">
              <w:rPr>
                <w:rFonts w:eastAsia="標楷體" w:hAnsi="標楷體" w:hint="eastAsia"/>
                <w:sz w:val="18"/>
              </w:rPr>
              <w:t xml:space="preserve">Data </w:t>
            </w:r>
            <w:r w:rsidRPr="00273199">
              <w:rPr>
                <w:rFonts w:eastAsia="標楷體" w:hint="eastAsia"/>
                <w:sz w:val="18"/>
                <w:szCs w:val="18"/>
              </w:rPr>
              <w:t>Analytics</w:t>
            </w:r>
            <w:r w:rsidRPr="00273199">
              <w:rPr>
                <w:rFonts w:eastAsia="標楷體" w:hAnsi="標楷體"/>
                <w:sz w:val="18"/>
              </w:rPr>
              <w:t>）</w:t>
            </w:r>
          </w:p>
          <w:p w:rsidR="000F5B04" w:rsidRPr="00273199" w:rsidRDefault="000F5B04" w:rsidP="000F5B04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0F5B04" w:rsidRPr="00273199" w:rsidRDefault="000F5B04" w:rsidP="000F5B04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273199">
              <w:rPr>
                <w:rFonts w:eastAsia="標楷體" w:hAnsi="標楷體"/>
                <w:sz w:val="18"/>
              </w:rPr>
              <w:t>IM</w:t>
            </w:r>
            <w:r w:rsidRPr="00273199">
              <w:rPr>
                <w:rFonts w:eastAsia="標楷體" w:hAnsi="標楷體" w:hint="eastAsia"/>
                <w:sz w:val="18"/>
              </w:rPr>
              <w:t>702</w:t>
            </w:r>
          </w:p>
          <w:p w:rsidR="00943791" w:rsidRPr="00273199" w:rsidRDefault="000F5B04" w:rsidP="000F5B04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273199">
              <w:rPr>
                <w:rFonts w:eastAsia="標楷體" w:hAnsi="標楷體"/>
                <w:sz w:val="18"/>
              </w:rPr>
              <w:t>（</w:t>
            </w:r>
            <w:r w:rsidRPr="00273199">
              <w:rPr>
                <w:rFonts w:eastAsia="標楷體" w:hAnsi="標楷體"/>
                <w:sz w:val="18"/>
              </w:rPr>
              <w:t>3</w:t>
            </w:r>
            <w:r w:rsidRPr="00273199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273199">
            <w:pPr>
              <w:snapToGrid w:val="0"/>
              <w:spacing w:afterLines="5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943791" w:rsidRPr="00943791" w:rsidTr="00943791">
        <w:trPr>
          <w:cantSplit/>
          <w:trHeight w:val="1599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943791" w:rsidRPr="00943791" w:rsidTr="00943791">
        <w:trPr>
          <w:cantSplit/>
          <w:trHeight w:val="1599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943791" w:rsidRPr="00943791" w:rsidTr="00943791">
        <w:trPr>
          <w:cantSplit/>
          <w:trHeight w:val="1599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943791" w:rsidRPr="00943791" w:rsidTr="00943791">
        <w:trPr>
          <w:cantSplit/>
          <w:trHeight w:hRule="exact" w:val="599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學期</w:t>
            </w:r>
          </w:p>
          <w:p w:rsidR="00943791" w:rsidRPr="00943791" w:rsidRDefault="00943791" w:rsidP="006C324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學分小計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A0A2F" w:rsidP="006C324E">
            <w:pPr>
              <w:snapToGrid w:val="0"/>
              <w:spacing w:before="120" w:after="120"/>
              <w:jc w:val="center"/>
              <w:rPr>
                <w:rFonts w:eastAsia="標楷體"/>
                <w:b/>
                <w:sz w:val="18"/>
              </w:rPr>
            </w:pPr>
            <w:r>
              <w:rPr>
                <w:rFonts w:eastAsia="標楷體" w:hint="eastAsia"/>
                <w:b/>
                <w:sz w:val="18"/>
              </w:rPr>
              <w:t>6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A0A2F" w:rsidP="006C324E">
            <w:pPr>
              <w:snapToGrid w:val="0"/>
              <w:spacing w:before="120" w:after="120"/>
              <w:jc w:val="center"/>
              <w:rPr>
                <w:rFonts w:eastAsia="標楷體"/>
                <w:b/>
                <w:sz w:val="18"/>
              </w:rPr>
            </w:pPr>
            <w:r>
              <w:rPr>
                <w:rFonts w:eastAsia="標楷體" w:hint="eastAsia"/>
                <w:b/>
                <w:sz w:val="18"/>
              </w:rPr>
              <w:t>6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/>
                <w:sz w:val="18"/>
              </w:rPr>
              <w:t>3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napToGrid w:val="0"/>
              <w:spacing w:before="120" w:after="12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/>
                <w:sz w:val="18"/>
              </w:rPr>
              <w:t>3</w:t>
            </w:r>
          </w:p>
        </w:tc>
      </w:tr>
      <w:tr w:rsidR="00943791" w:rsidRPr="00943791" w:rsidTr="00943791">
        <w:trPr>
          <w:cantSplit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備</w:t>
            </w:r>
          </w:p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943791" w:rsidRPr="00943791" w:rsidRDefault="00943791" w:rsidP="006C324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943791">
              <w:rPr>
                <w:rFonts w:eastAsia="標楷體" w:hAnsi="標楷體"/>
                <w:sz w:val="18"/>
              </w:rPr>
              <w:t>註</w:t>
            </w:r>
          </w:p>
        </w:tc>
        <w:tc>
          <w:tcPr>
            <w:tcW w:w="87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791" w:rsidRPr="00273199" w:rsidRDefault="00943791" w:rsidP="006C324E">
            <w:pPr>
              <w:snapToGrid w:val="0"/>
              <w:spacing w:line="300" w:lineRule="atLeast"/>
              <w:jc w:val="both"/>
              <w:rPr>
                <w:rFonts w:eastAsia="標楷體"/>
                <w:sz w:val="20"/>
              </w:rPr>
            </w:pPr>
            <w:r w:rsidRPr="00943791">
              <w:rPr>
                <w:rFonts w:eastAsia="標楷體"/>
                <w:sz w:val="20"/>
              </w:rPr>
              <w:t>1</w:t>
            </w:r>
            <w:r w:rsidRPr="00273199">
              <w:rPr>
                <w:rFonts w:eastAsia="標楷體"/>
                <w:sz w:val="20"/>
              </w:rPr>
              <w:t>.</w:t>
            </w:r>
            <w:r w:rsidRPr="00273199">
              <w:rPr>
                <w:rFonts w:eastAsia="標楷體" w:hAnsi="標楷體"/>
                <w:sz w:val="20"/>
              </w:rPr>
              <w:t>畢業最低總學分數為</w:t>
            </w:r>
            <w:r w:rsidRPr="00273199">
              <w:rPr>
                <w:rFonts w:eastAsia="標楷體"/>
                <w:sz w:val="20"/>
              </w:rPr>
              <w:t>30</w:t>
            </w:r>
            <w:r w:rsidRPr="00273199">
              <w:rPr>
                <w:rFonts w:eastAsia="標楷體" w:hAnsi="標楷體"/>
                <w:sz w:val="20"/>
              </w:rPr>
              <w:t>學分，另加碩士論文一篇。</w:t>
            </w:r>
          </w:p>
          <w:p w:rsidR="00943791" w:rsidRPr="00273199" w:rsidRDefault="00943791" w:rsidP="00943791">
            <w:pPr>
              <w:snapToGrid w:val="0"/>
              <w:spacing w:line="300" w:lineRule="atLeast"/>
              <w:jc w:val="both"/>
              <w:rPr>
                <w:rFonts w:eastAsia="標楷體" w:hAnsi="標楷體"/>
                <w:sz w:val="20"/>
              </w:rPr>
            </w:pPr>
            <w:r w:rsidRPr="00273199">
              <w:rPr>
                <w:rFonts w:eastAsia="標楷體"/>
                <w:sz w:val="20"/>
              </w:rPr>
              <w:t>2.</w:t>
            </w:r>
            <w:r w:rsidRPr="00273199">
              <w:rPr>
                <w:rFonts w:eastAsia="標楷體" w:hAnsi="標楷體"/>
                <w:sz w:val="20"/>
              </w:rPr>
              <w:t>下列</w:t>
            </w:r>
            <w:r w:rsidRPr="00273199">
              <w:rPr>
                <w:rFonts w:eastAsia="標楷體" w:hAnsi="標楷體" w:hint="eastAsia"/>
                <w:sz w:val="20"/>
              </w:rPr>
              <w:t>四</w:t>
            </w:r>
            <w:r w:rsidRPr="00273199">
              <w:rPr>
                <w:rFonts w:eastAsia="標楷體" w:hAnsi="標楷體"/>
                <w:sz w:val="20"/>
              </w:rPr>
              <w:t>門科目中至少要選修</w:t>
            </w:r>
            <w:r w:rsidRPr="00273199">
              <w:rPr>
                <w:rFonts w:eastAsia="標楷體" w:hAnsi="標楷體" w:hint="eastAsia"/>
                <w:sz w:val="20"/>
              </w:rPr>
              <w:t>兩</w:t>
            </w:r>
            <w:r w:rsidRPr="00273199">
              <w:rPr>
                <w:rFonts w:eastAsia="標楷體" w:hAnsi="標楷體"/>
                <w:sz w:val="20"/>
              </w:rPr>
              <w:t>門課：</w:t>
            </w:r>
          </w:p>
          <w:p w:rsidR="00943791" w:rsidRPr="00273199" w:rsidRDefault="00943791" w:rsidP="00943791">
            <w:pPr>
              <w:snapToGrid w:val="0"/>
              <w:spacing w:line="300" w:lineRule="atLeast"/>
              <w:ind w:firstLineChars="69" w:firstLine="138"/>
              <w:rPr>
                <w:rFonts w:eastAsia="標楷體"/>
                <w:sz w:val="20"/>
              </w:rPr>
            </w:pPr>
            <w:r w:rsidRPr="00273199">
              <w:rPr>
                <w:rFonts w:eastAsia="標楷體" w:hAnsi="標楷體"/>
                <w:sz w:val="20"/>
              </w:rPr>
              <w:t>資訊管理專題</w:t>
            </w:r>
            <w:r w:rsidRPr="00273199">
              <w:rPr>
                <w:rFonts w:eastAsia="標楷體" w:hAnsi="標楷體" w:hint="eastAsia"/>
                <w:sz w:val="20"/>
              </w:rPr>
              <w:t>、</w:t>
            </w:r>
            <w:r w:rsidRPr="00273199">
              <w:rPr>
                <w:rFonts w:eastAsia="標楷體" w:hAnsi="標楷體"/>
                <w:sz w:val="20"/>
              </w:rPr>
              <w:t>企業研究方法</w:t>
            </w:r>
            <w:r w:rsidRPr="00273199">
              <w:rPr>
                <w:rFonts w:eastAsia="標楷體" w:hAnsi="標楷體" w:hint="eastAsia"/>
                <w:sz w:val="20"/>
              </w:rPr>
              <w:t>、資料科學導論</w:t>
            </w:r>
            <w:r w:rsidR="000F5B04" w:rsidRPr="00273199">
              <w:rPr>
                <w:rFonts w:eastAsia="標楷體" w:hAnsi="標楷體" w:hint="eastAsia"/>
                <w:sz w:val="20"/>
              </w:rPr>
              <w:t>、數據分析。</w:t>
            </w:r>
          </w:p>
          <w:p w:rsidR="00943791" w:rsidRPr="00943791" w:rsidRDefault="00943791" w:rsidP="006C324E">
            <w:pPr>
              <w:snapToGrid w:val="0"/>
              <w:spacing w:line="300" w:lineRule="atLeast"/>
              <w:ind w:left="150" w:hangingChars="75" w:hanging="150"/>
              <w:jc w:val="both"/>
              <w:rPr>
                <w:rFonts w:eastAsia="標楷體"/>
                <w:sz w:val="16"/>
                <w:szCs w:val="16"/>
              </w:rPr>
            </w:pPr>
            <w:r w:rsidRPr="00273199">
              <w:rPr>
                <w:rFonts w:eastAsia="標楷體" w:hint="eastAsia"/>
                <w:sz w:val="20"/>
              </w:rPr>
              <w:t>3</w:t>
            </w:r>
            <w:r w:rsidRPr="00273199">
              <w:rPr>
                <w:rFonts w:eastAsia="標楷體"/>
                <w:sz w:val="20"/>
              </w:rPr>
              <w:t>.</w:t>
            </w:r>
            <w:r w:rsidRPr="00273199">
              <w:rPr>
                <w:rFonts w:eastAsia="標楷體" w:hAnsi="標楷體"/>
                <w:sz w:val="20"/>
              </w:rPr>
              <w:t>在</w:t>
            </w:r>
            <w:r w:rsidRPr="00273199">
              <w:rPr>
                <w:rFonts w:eastAsia="標楷體" w:hAnsi="標楷體" w:hint="eastAsia"/>
                <w:sz w:val="20"/>
              </w:rPr>
              <w:t>「</w:t>
            </w:r>
            <w:r w:rsidRPr="00273199">
              <w:rPr>
                <w:rFonts w:eastAsia="標楷體" w:hAnsi="標楷體"/>
                <w:sz w:val="20"/>
              </w:rPr>
              <w:t>專業研習、資管新趨勢講座</w:t>
            </w:r>
            <w:r w:rsidRPr="00273199">
              <w:rPr>
                <w:rFonts w:eastAsia="標楷體"/>
                <w:sz w:val="20"/>
              </w:rPr>
              <w:t>(I)</w:t>
            </w:r>
            <w:r w:rsidRPr="00273199">
              <w:rPr>
                <w:rFonts w:eastAsia="標楷體" w:hAnsi="標楷體"/>
                <w:sz w:val="20"/>
              </w:rPr>
              <w:t>、資管新趨勢講座</w:t>
            </w:r>
            <w:r w:rsidRPr="00273199">
              <w:rPr>
                <w:rFonts w:eastAsia="標楷體"/>
                <w:sz w:val="20"/>
              </w:rPr>
              <w:t>(II)</w:t>
            </w:r>
            <w:r w:rsidRPr="00273199">
              <w:rPr>
                <w:rFonts w:eastAsia="標楷體" w:hint="eastAsia"/>
                <w:sz w:val="20"/>
              </w:rPr>
              <w:t>」</w:t>
            </w:r>
            <w:r w:rsidRPr="00273199">
              <w:rPr>
                <w:rFonts w:eastAsia="標楷體" w:hAnsi="標楷體"/>
                <w:sz w:val="20"/>
              </w:rPr>
              <w:t>三門選修課中，必選二門課修讀，且不計入畢業學分中。</w:t>
            </w:r>
          </w:p>
        </w:tc>
      </w:tr>
    </w:tbl>
    <w:p w:rsidR="00943791" w:rsidRPr="00943791" w:rsidRDefault="00943791" w:rsidP="00943791">
      <w:pPr>
        <w:ind w:right="32"/>
        <w:jc w:val="right"/>
        <w:rPr>
          <w:kern w:val="0"/>
          <w:sz w:val="20"/>
        </w:rPr>
      </w:pPr>
      <w:r w:rsidRPr="00943791">
        <w:rPr>
          <w:rFonts w:hint="eastAsia"/>
          <w:kern w:val="0"/>
          <w:sz w:val="20"/>
        </w:rPr>
        <w:t>AA-CP-04-CF03 (1.2</w:t>
      </w:r>
      <w:r w:rsidRPr="00943791">
        <w:rPr>
          <w:rFonts w:hint="eastAsia"/>
          <w:kern w:val="0"/>
          <w:sz w:val="20"/>
        </w:rPr>
        <w:t>版</w:t>
      </w:r>
      <w:r w:rsidRPr="00943791">
        <w:rPr>
          <w:rFonts w:hint="eastAsia"/>
          <w:kern w:val="0"/>
          <w:sz w:val="20"/>
        </w:rPr>
        <w:t>)</w:t>
      </w:r>
      <w:r w:rsidRPr="00943791">
        <w:rPr>
          <w:rFonts w:hint="eastAsia"/>
          <w:kern w:val="0"/>
          <w:sz w:val="20"/>
        </w:rPr>
        <w:t>／</w:t>
      </w:r>
      <w:r w:rsidRPr="00943791">
        <w:rPr>
          <w:rFonts w:hint="eastAsia"/>
          <w:kern w:val="0"/>
          <w:sz w:val="20"/>
        </w:rPr>
        <w:t>101.11.15</w:t>
      </w:r>
      <w:r w:rsidRPr="00943791">
        <w:rPr>
          <w:rFonts w:hint="eastAsia"/>
          <w:kern w:val="0"/>
          <w:sz w:val="20"/>
        </w:rPr>
        <w:t>修訂</w:t>
      </w:r>
    </w:p>
    <w:p w:rsidR="004771B1" w:rsidRPr="00943791" w:rsidRDefault="00943791" w:rsidP="00943791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943791">
        <w:rPr>
          <w:kern w:val="0"/>
          <w:sz w:val="20"/>
        </w:rPr>
        <w:br w:type="page"/>
      </w:r>
      <w:r w:rsidR="004771B1" w:rsidRPr="00943791">
        <w:rPr>
          <w:rFonts w:eastAsia="標楷體" w:hAnsi="標楷體"/>
          <w:b/>
          <w:sz w:val="28"/>
        </w:rPr>
        <w:lastRenderedPageBreak/>
        <w:t xml:space="preserve">元智大學　</w:t>
      </w:r>
      <w:smartTag w:uri="urn:schemas-microsoft-com:office:smarttags" w:element="PersonName">
        <w:r w:rsidR="004771B1" w:rsidRPr="00943791">
          <w:rPr>
            <w:rFonts w:eastAsia="標楷體" w:hAnsi="標楷體"/>
            <w:b/>
            <w:sz w:val="28"/>
          </w:rPr>
          <w:t>資訊管理學系</w:t>
        </w:r>
      </w:smartTag>
      <w:r w:rsidR="004771B1" w:rsidRPr="00943791">
        <w:rPr>
          <w:rFonts w:eastAsia="標楷體" w:hAnsi="標楷體"/>
          <w:b/>
          <w:sz w:val="28"/>
        </w:rPr>
        <w:t>碩士班</w:t>
      </w:r>
      <w:r w:rsidR="00FC0EBB" w:rsidRPr="00943791">
        <w:rPr>
          <w:rFonts w:eastAsia="標楷體"/>
          <w:b/>
          <w:sz w:val="28"/>
        </w:rPr>
        <w:t>(</w:t>
      </w:r>
      <w:r w:rsidR="00FC0EBB" w:rsidRPr="00943791">
        <w:rPr>
          <w:rFonts w:eastAsia="標楷體" w:hAnsi="標楷體"/>
          <w:b/>
          <w:sz w:val="28"/>
        </w:rPr>
        <w:t>在職進修專班</w:t>
      </w:r>
      <w:r w:rsidR="00FC0EBB" w:rsidRPr="00943791">
        <w:rPr>
          <w:rFonts w:eastAsia="標楷體"/>
          <w:b/>
          <w:sz w:val="28"/>
        </w:rPr>
        <w:t>)</w:t>
      </w:r>
    </w:p>
    <w:p w:rsidR="004771B1" w:rsidRPr="00943791" w:rsidRDefault="00A07BE6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943791">
        <w:rPr>
          <w:rFonts w:eastAsia="標楷體" w:hAnsi="標楷體"/>
          <w:b/>
          <w:sz w:val="28"/>
        </w:rPr>
        <w:t>資</w:t>
      </w:r>
      <w:r w:rsidR="00050F10" w:rsidRPr="00943791">
        <w:rPr>
          <w:rFonts w:eastAsia="標楷體" w:hAnsi="標楷體"/>
          <w:b/>
          <w:sz w:val="28"/>
        </w:rPr>
        <w:t>訊管理組、</w:t>
      </w:r>
      <w:r w:rsidR="00E51631" w:rsidRPr="00943791">
        <w:rPr>
          <w:rFonts w:eastAsia="標楷體" w:hAnsi="標楷體"/>
          <w:b/>
          <w:sz w:val="28"/>
        </w:rPr>
        <w:t>資訊與社會創新</w:t>
      </w:r>
      <w:r w:rsidR="00E51631" w:rsidRPr="00943791">
        <w:rPr>
          <w:rFonts w:eastAsia="標楷體" w:hAnsi="標楷體" w:hint="eastAsia"/>
          <w:b/>
          <w:sz w:val="28"/>
        </w:rPr>
        <w:t>組</w:t>
      </w:r>
      <w:r w:rsidR="002D71B2" w:rsidRPr="00943791">
        <w:rPr>
          <w:rFonts w:eastAsia="標楷體" w:hAnsi="標楷體" w:hint="eastAsia"/>
          <w:b/>
          <w:sz w:val="28"/>
        </w:rPr>
        <w:t>、大數據商業智慧分析組</w:t>
      </w:r>
      <w:r w:rsidR="00050F10" w:rsidRPr="00943791">
        <w:rPr>
          <w:rFonts w:eastAsia="標楷體" w:hAnsi="標楷體"/>
          <w:b/>
          <w:sz w:val="28"/>
        </w:rPr>
        <w:t xml:space="preserve">　</w:t>
      </w:r>
      <w:r w:rsidR="004771B1" w:rsidRPr="00943791">
        <w:rPr>
          <w:rFonts w:eastAsia="標楷體" w:hAnsi="標楷體"/>
          <w:b/>
          <w:sz w:val="28"/>
        </w:rPr>
        <w:t>選修科目表</w:t>
      </w:r>
    </w:p>
    <w:p w:rsidR="004771B1" w:rsidRPr="00943791" w:rsidRDefault="004771B1" w:rsidP="00E752B7">
      <w:pPr>
        <w:snapToGrid w:val="0"/>
        <w:spacing w:after="60" w:line="240" w:lineRule="atLeast"/>
        <w:jc w:val="center"/>
        <w:rPr>
          <w:rFonts w:eastAsia="標楷體" w:hAnsi="標楷體"/>
          <w:b/>
        </w:rPr>
      </w:pPr>
      <w:r w:rsidRPr="00943791">
        <w:rPr>
          <w:rFonts w:eastAsia="標楷體" w:hAnsi="標楷體"/>
          <w:b/>
        </w:rPr>
        <w:t>（</w:t>
      </w:r>
      <w:r w:rsidR="00B53690" w:rsidRPr="00943791">
        <w:rPr>
          <w:rFonts w:eastAsia="標楷體"/>
          <w:b/>
        </w:rPr>
        <w:t>10</w:t>
      </w:r>
      <w:r w:rsidR="002D71B2" w:rsidRPr="00943791">
        <w:rPr>
          <w:rFonts w:eastAsia="標楷體" w:hint="eastAsia"/>
          <w:b/>
        </w:rPr>
        <w:t>4</w:t>
      </w:r>
      <w:r w:rsidRPr="00943791">
        <w:rPr>
          <w:rFonts w:eastAsia="標楷體" w:hAnsi="標楷體"/>
          <w:b/>
        </w:rPr>
        <w:t>學年度入學新生適用）</w:t>
      </w:r>
    </w:p>
    <w:p w:rsidR="00D3238B" w:rsidRPr="00943791" w:rsidRDefault="00D3238B" w:rsidP="00E752B7">
      <w:pPr>
        <w:snapToGrid w:val="0"/>
        <w:spacing w:after="60" w:line="240" w:lineRule="atLeast"/>
        <w:jc w:val="center"/>
        <w:rPr>
          <w:rFonts w:eastAsia="標楷體" w:hAnsi="標楷體"/>
          <w:b/>
        </w:rPr>
      </w:pPr>
    </w:p>
    <w:p w:rsidR="00273199" w:rsidRPr="00273199" w:rsidRDefault="00273199" w:rsidP="00273199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tbl>
      <w:tblPr>
        <w:tblW w:w="9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50"/>
        <w:gridCol w:w="808"/>
        <w:gridCol w:w="2706"/>
        <w:gridCol w:w="4395"/>
        <w:gridCol w:w="756"/>
      </w:tblGrid>
      <w:tr w:rsidR="00472709" w:rsidRPr="00472709" w:rsidTr="00FD7B72">
        <w:trPr>
          <w:trHeight w:val="400"/>
          <w:tblHeader/>
        </w:trPr>
        <w:tc>
          <w:tcPr>
            <w:tcW w:w="1050" w:type="dxa"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類別</w:t>
            </w:r>
            <w:r w:rsidRPr="00472709">
              <w:rPr>
                <w:rFonts w:eastAsia="標楷體"/>
                <w:sz w:val="18"/>
                <w:szCs w:val="18"/>
              </w:rPr>
              <w:t>/</w:t>
            </w:r>
            <w:r w:rsidRPr="00472709">
              <w:rPr>
                <w:rFonts w:eastAsia="標楷體" w:hAnsi="標楷體"/>
                <w:sz w:val="18"/>
                <w:szCs w:val="18"/>
              </w:rPr>
              <w:t>組別</w:t>
            </w:r>
          </w:p>
        </w:tc>
        <w:tc>
          <w:tcPr>
            <w:tcW w:w="808" w:type="dxa"/>
            <w:tcBorders>
              <w:bottom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課號</w:t>
            </w:r>
          </w:p>
        </w:tc>
        <w:tc>
          <w:tcPr>
            <w:tcW w:w="2706" w:type="dxa"/>
            <w:tcBorders>
              <w:bottom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中文課名</w:t>
            </w:r>
          </w:p>
        </w:tc>
        <w:tc>
          <w:tcPr>
            <w:tcW w:w="4395" w:type="dxa"/>
            <w:tcBorders>
              <w:bottom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英文課名</w:t>
            </w:r>
          </w:p>
        </w:tc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學分數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 w:val="restart"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資訊管理</w:t>
            </w:r>
          </w:p>
        </w:tc>
        <w:tc>
          <w:tcPr>
            <w:tcW w:w="808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IM504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智慧型管理系統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Intelligent Management Systems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IM522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金融決策支援系統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Financial Decision Support Systems</w:t>
            </w:r>
          </w:p>
        </w:tc>
        <w:tc>
          <w:tcPr>
            <w:tcW w:w="7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IM526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作業流程管理專題研討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Topics in Work Flow Management</w:t>
            </w:r>
          </w:p>
        </w:tc>
        <w:tc>
          <w:tcPr>
            <w:tcW w:w="7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IM527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電子商務專題研討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Topics in Electronic Commerce</w:t>
            </w:r>
          </w:p>
        </w:tc>
        <w:tc>
          <w:tcPr>
            <w:tcW w:w="7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IM539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醫療資訊系統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Health Information Systems</w:t>
            </w:r>
          </w:p>
        </w:tc>
        <w:tc>
          <w:tcPr>
            <w:tcW w:w="7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IM546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物流資訊系統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Information Systems for Supply Chain Management</w:t>
            </w:r>
          </w:p>
        </w:tc>
        <w:tc>
          <w:tcPr>
            <w:tcW w:w="7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IM547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資訊技術管理專題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Seminar on Information Technology and Management</w:t>
            </w:r>
          </w:p>
        </w:tc>
        <w:tc>
          <w:tcPr>
            <w:tcW w:w="7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IM548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系統評估與分析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System Evaluation and Analysis</w:t>
            </w:r>
          </w:p>
        </w:tc>
        <w:tc>
          <w:tcPr>
            <w:tcW w:w="7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IM551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供應鏈管理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Supply Chain Management</w:t>
            </w:r>
          </w:p>
        </w:tc>
        <w:tc>
          <w:tcPr>
            <w:tcW w:w="7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IM553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商業智慧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Business Intelligence</w:t>
            </w:r>
          </w:p>
        </w:tc>
        <w:tc>
          <w:tcPr>
            <w:tcW w:w="7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IM574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電子化企業專題研討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Topics in E-Business</w:t>
            </w:r>
          </w:p>
        </w:tc>
        <w:tc>
          <w:tcPr>
            <w:tcW w:w="7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IM576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軟體工程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Software Engineering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IM587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醫療資訊專題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Special Topics on Medical Informatics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IM604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策略性資訊系統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Strategic Information Systems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 w:val="restart"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企業管理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IM514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企業研究方法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Business Research Methodology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IM516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網際網路行銷學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Internet Marketing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IM533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人力資源管理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Human Resource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IM540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組織理論與管理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Organization Theory and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IM554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財務管理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 xml:space="preserve">Financial Management 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IM559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投資管理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Investment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IM561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顧客關係管理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Customer Relationship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IM564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電子化企業管理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E-Business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IM566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知識管理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Knowledge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IM569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行銷管理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Marketing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IM572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專案管理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Project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IM579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企業倫理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Business Ethics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IM580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危機管理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Crisis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IM588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創業管理實務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Entrepreneurship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tcBorders>
              <w:bottom w:val="single" w:sz="8" w:space="0" w:color="auto"/>
            </w:tcBorders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IM613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專案管理專題研討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Seminar on Project Management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 w:val="restart"/>
            <w:tcBorders>
              <w:top w:val="single" w:sz="4" w:space="0" w:color="auto"/>
            </w:tcBorders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計量決策</w:t>
            </w: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IM507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決策支援系統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Decision Support Systems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IM523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電腦模擬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Computer Simulation–System Modeling and Analysis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IM531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問題解決與決策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Problem Solving and Decision Making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IM555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多變量分析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IM557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組合最佳化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Combinatorial Optimization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IM570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生產與作業分析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Production and Operations Analysis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IM589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啓發式最佳化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IM603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管理決策模式與分析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Modeling and Analysis for Managerial Decision Making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IM615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矩陣分析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Matrix Analysis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IM619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多準則決策與分析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kern w:val="0"/>
                <w:sz w:val="18"/>
                <w:szCs w:val="18"/>
              </w:rPr>
              <w:t>Multiple Criteria Decision Making and Analysis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IM621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決策理論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Decision Theory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5D3462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5D3462">
              <w:rPr>
                <w:rFonts w:eastAsia="標楷體" w:hint="eastAsia"/>
                <w:sz w:val="18"/>
                <w:szCs w:val="18"/>
              </w:rPr>
              <w:t>IM622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5D3462" w:rsidRDefault="00472709" w:rsidP="005808B0">
            <w:pPr>
              <w:rPr>
                <w:rFonts w:eastAsia="標楷體"/>
                <w:sz w:val="18"/>
                <w:szCs w:val="18"/>
              </w:rPr>
            </w:pPr>
            <w:r w:rsidRPr="005D3462">
              <w:rPr>
                <w:rFonts w:eastAsia="標楷體" w:hint="eastAsia"/>
                <w:sz w:val="18"/>
                <w:szCs w:val="18"/>
              </w:rPr>
              <w:t>決策分析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5D3462" w:rsidRDefault="00472709" w:rsidP="005808B0">
            <w:pPr>
              <w:adjustRightInd w:val="0"/>
              <w:rPr>
                <w:rFonts w:eastAsia="標楷體"/>
                <w:sz w:val="18"/>
                <w:szCs w:val="18"/>
              </w:rPr>
            </w:pPr>
            <w:r w:rsidRPr="005D3462">
              <w:rPr>
                <w:rFonts w:eastAsia="標楷體" w:hint="eastAsia"/>
                <w:sz w:val="18"/>
                <w:szCs w:val="18"/>
              </w:rPr>
              <w:t>Decision Analysis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5D3462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5D3462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 w:val="restart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資訊科技</w:t>
            </w: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IM525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計算與機率式學習及其應用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Computational Learning , Probabilistic Learning and Their Applications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IM528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網路應用與管理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Network Application and Management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IM529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物件導向技術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Object-Oriented Technology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IM530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類神經網路及其應用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Artificial Neural Networks and Their Applications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IM532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知識探勘與資料剖析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 xml:space="preserve">Knowledge Discovery and Data Mining 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IM534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基因演算法則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Genetic Algorithms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IM535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計算式智慧專題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 xml:space="preserve">Topics in Computational Intelligence 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IM536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高等演算法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Advanced Computer Algorithms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IM541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物件關聯式資料庫管理系統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 xml:space="preserve">Object-Oriented Relational Database Systems 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blPrEx>
          <w:tblBorders>
            <w:top w:val="single" w:sz="4" w:space="0" w:color="auto"/>
          </w:tblBorders>
        </w:tblPrEx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IM542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模糊系統理論及應用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Fuzzy Systems Theory and applications</w:t>
            </w: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IM545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資料倉儲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Data Warehousing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IM549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案例庫推理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Case-Based Reasoning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IM552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資訊網路專題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Topics in Computer Networks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IM556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模糊資料庫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Fuzzy Database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IM558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生物資訊專題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Bio-informatics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IM562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基因規劃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Genetic Programming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i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IM563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平行與分散式系統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Parallel and Distributed Systems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i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IM573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數位影像技術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autoSpaceDE w:val="0"/>
              <w:autoSpaceDN w:val="0"/>
              <w:adjustRightInd w:val="0"/>
              <w:spacing w:before="60" w:after="6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Digital Image Processing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IM577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多媒體技術與應用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autoSpaceDE w:val="0"/>
              <w:autoSpaceDN w:val="0"/>
              <w:adjustRightInd w:val="0"/>
              <w:spacing w:before="60" w:after="6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Multimedia Technology and Application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IM578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全球資訊網技術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Web Technologies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IM585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資訊科技專題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autoSpaceDE w:val="0"/>
              <w:autoSpaceDN w:val="0"/>
              <w:adjustRightInd w:val="0"/>
              <w:spacing w:before="60" w:after="6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Seminar on Information Technology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IM586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模糊動態系統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Fuzzy Dynamical Systems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IM590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分散式資料庫系統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Distributed Database Systems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IM614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資訊擷取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Information Retrieval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IM616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生理訊號之臨床應用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Clinical Application of Biophysioloical signals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IM617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雲端計算原理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The Principle of Cloud Computing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IM618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 w:hAnsi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雲端醫療服務與數位學習產業學堂專題講座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Seminar for Cloud Computing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1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IM620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資訊安全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autoSpaceDE w:val="0"/>
              <w:autoSpaceDN w:val="0"/>
              <w:adjustRightInd w:val="0"/>
              <w:spacing w:before="60" w:after="6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Information Security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06" w:type="dxa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地理資訊系統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spacing w:before="40" w:after="4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Geographic Information Systems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 w:val="restart"/>
            <w:vAlign w:val="center"/>
          </w:tcPr>
          <w:p w:rsidR="00472709" w:rsidRPr="00472709" w:rsidRDefault="00472709" w:rsidP="004727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社會創新</w:t>
            </w:r>
          </w:p>
        </w:tc>
        <w:tc>
          <w:tcPr>
            <w:tcW w:w="808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IM811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472709">
              <w:rPr>
                <w:rFonts w:eastAsia="標楷體" w:hAnsi="標楷體" w:hint="eastAsia"/>
                <w:sz w:val="18"/>
                <w:szCs w:val="18"/>
              </w:rPr>
              <w:t>社會變遷與創新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 w:hint="eastAsia"/>
                <w:sz w:val="18"/>
                <w:szCs w:val="18"/>
              </w:rPr>
              <w:t>Social Transformation and Creative Destruction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IM812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472709">
              <w:rPr>
                <w:rFonts w:eastAsia="標楷體" w:hAnsi="標楷體" w:hint="eastAsia"/>
                <w:sz w:val="18"/>
                <w:szCs w:val="18"/>
              </w:rPr>
              <w:t>發展經濟學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Economics of Development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IM813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472709">
              <w:rPr>
                <w:rFonts w:eastAsia="標楷體" w:hAnsi="標楷體" w:hint="eastAsia"/>
                <w:sz w:val="18"/>
                <w:szCs w:val="18"/>
              </w:rPr>
              <w:t>社會企業與領導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Social Entrepreneurs and Leadership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IM814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472709">
              <w:rPr>
                <w:rFonts w:eastAsia="標楷體" w:hAnsi="標楷體" w:hint="eastAsia"/>
                <w:sz w:val="18"/>
                <w:szCs w:val="18"/>
              </w:rPr>
              <w:t>非營利與社會企業市場策略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Marketing Strategies for Nonprofits and Social Enterprises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IM815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472709">
              <w:rPr>
                <w:rFonts w:eastAsia="標楷體" w:hAnsi="標楷體" w:hint="eastAsia"/>
                <w:sz w:val="18"/>
                <w:szCs w:val="18"/>
              </w:rPr>
              <w:t>微型金融與發展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Microfinance and Development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IM816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472709">
              <w:rPr>
                <w:rFonts w:eastAsia="標楷體" w:hAnsi="標楷體" w:hint="eastAsia"/>
                <w:sz w:val="18"/>
                <w:szCs w:val="18"/>
              </w:rPr>
              <w:t>社會創新影響：醫療與社會服務專題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Impact of Social Innovation : Health, Care and Social Service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IM817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472709">
              <w:rPr>
                <w:rFonts w:eastAsia="標楷體" w:hAnsi="標楷體" w:hint="eastAsia"/>
                <w:sz w:val="18"/>
                <w:szCs w:val="18"/>
              </w:rPr>
              <w:t>社會創新影響：環境生態專題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Impact of Social Innovation : Environment and Ecology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IM818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5808B0">
            <w:pPr>
              <w:adjustRightInd w:val="0"/>
              <w:snapToGrid w:val="0"/>
              <w:spacing w:before="24" w:after="24"/>
              <w:jc w:val="both"/>
              <w:rPr>
                <w:rFonts w:eastAsia="標楷體" w:cs="新細明體"/>
                <w:sz w:val="18"/>
                <w:szCs w:val="18"/>
              </w:rPr>
            </w:pPr>
            <w:r w:rsidRPr="00472709">
              <w:rPr>
                <w:rFonts w:eastAsia="標楷體" w:hAnsi="標楷體" w:hint="eastAsia"/>
                <w:sz w:val="18"/>
                <w:szCs w:val="18"/>
              </w:rPr>
              <w:t>全球化與產業發展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adjustRightInd w:val="0"/>
              <w:snapToGrid w:val="0"/>
              <w:spacing w:before="24" w:after="24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Globalization and Industry Development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IM819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5808B0">
            <w:pPr>
              <w:adjustRightInd w:val="0"/>
              <w:snapToGrid w:val="0"/>
              <w:spacing w:before="24" w:after="24"/>
              <w:jc w:val="both"/>
              <w:rPr>
                <w:rFonts w:eastAsia="標楷體" w:hAnsi="標楷體"/>
                <w:sz w:val="18"/>
                <w:szCs w:val="18"/>
              </w:rPr>
            </w:pPr>
            <w:r w:rsidRPr="00472709">
              <w:rPr>
                <w:rFonts w:eastAsia="標楷體" w:hAnsi="標楷體" w:hint="eastAsia"/>
                <w:sz w:val="18"/>
                <w:szCs w:val="18"/>
              </w:rPr>
              <w:t>管理經濟學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adjustRightInd w:val="0"/>
              <w:snapToGrid w:val="0"/>
              <w:spacing w:before="24" w:after="24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Managerial Economics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IM831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5808B0">
            <w:pPr>
              <w:adjustRightInd w:val="0"/>
              <w:snapToGrid w:val="0"/>
              <w:spacing w:before="24" w:after="24"/>
              <w:jc w:val="both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資訊倫理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adjustRightInd w:val="0"/>
              <w:snapToGrid w:val="0"/>
              <w:spacing w:before="24" w:after="24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Information Ethics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IM832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5808B0">
            <w:pPr>
              <w:autoSpaceDE w:val="0"/>
              <w:autoSpaceDN w:val="0"/>
              <w:adjustRightInd w:val="0"/>
              <w:snapToGrid w:val="0"/>
              <w:spacing w:before="24" w:after="24"/>
              <w:jc w:val="both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數位匯流與法律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autoSpaceDE w:val="0"/>
              <w:autoSpaceDN w:val="0"/>
              <w:adjustRightInd w:val="0"/>
              <w:snapToGrid w:val="0"/>
              <w:spacing w:before="24" w:after="24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Digital Convergence and Law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IM833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5808B0">
            <w:pPr>
              <w:autoSpaceDE w:val="0"/>
              <w:autoSpaceDN w:val="0"/>
              <w:adjustRightInd w:val="0"/>
              <w:snapToGrid w:val="0"/>
              <w:spacing w:before="24" w:after="24"/>
              <w:jc w:val="both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智慧財產權法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autoSpaceDE w:val="0"/>
              <w:autoSpaceDN w:val="0"/>
              <w:adjustRightInd w:val="0"/>
              <w:snapToGrid w:val="0"/>
              <w:spacing w:before="24" w:after="24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Intellectual Property Law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IM834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5808B0">
            <w:pPr>
              <w:adjustRightInd w:val="0"/>
              <w:snapToGrid w:val="0"/>
              <w:spacing w:before="24" w:after="24"/>
              <w:rPr>
                <w:rFonts w:eastAsia="標楷體" w:cs="新細明體"/>
                <w:sz w:val="18"/>
                <w:szCs w:val="18"/>
              </w:rPr>
            </w:pPr>
            <w:r w:rsidRPr="00472709">
              <w:rPr>
                <w:rFonts w:eastAsia="標楷體" w:hAnsi="標楷體" w:hint="eastAsia"/>
                <w:sz w:val="18"/>
                <w:szCs w:val="18"/>
              </w:rPr>
              <w:t>後現代理論與資訊社會專題討論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adjustRightInd w:val="0"/>
              <w:snapToGrid w:val="0"/>
              <w:spacing w:before="24" w:after="24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Seminar on Theories of Postmodernism and Information Society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IM835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5808B0">
            <w:pPr>
              <w:adjustRightInd w:val="0"/>
              <w:snapToGrid w:val="0"/>
              <w:spacing w:before="24" w:after="24"/>
              <w:jc w:val="both"/>
              <w:rPr>
                <w:rFonts w:eastAsia="標楷體" w:cs="新細明體"/>
                <w:sz w:val="18"/>
                <w:szCs w:val="18"/>
              </w:rPr>
            </w:pPr>
            <w:r w:rsidRPr="00472709">
              <w:rPr>
                <w:rFonts w:eastAsia="標楷體" w:hAnsi="標楷體" w:hint="eastAsia"/>
                <w:sz w:val="18"/>
                <w:szCs w:val="18"/>
              </w:rPr>
              <w:t>數位落差專題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adjustRightInd w:val="0"/>
              <w:snapToGrid w:val="0"/>
              <w:spacing w:before="24" w:after="24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Seminar in Digital Divide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IM836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5808B0">
            <w:pPr>
              <w:adjustRightInd w:val="0"/>
              <w:snapToGrid w:val="0"/>
              <w:spacing w:before="24" w:after="24"/>
              <w:jc w:val="both"/>
              <w:rPr>
                <w:rFonts w:eastAsia="標楷體" w:cs="新細明體"/>
                <w:sz w:val="18"/>
                <w:szCs w:val="18"/>
              </w:rPr>
            </w:pPr>
            <w:r w:rsidRPr="00472709">
              <w:rPr>
                <w:rFonts w:eastAsia="標楷體" w:hAnsi="標楷體" w:hint="eastAsia"/>
                <w:sz w:val="18"/>
                <w:szCs w:val="18"/>
              </w:rPr>
              <w:t>資訊法律專題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adjustRightInd w:val="0"/>
              <w:snapToGrid w:val="0"/>
              <w:spacing w:before="24" w:after="24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Seminar on Information Law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IM837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5808B0">
            <w:pPr>
              <w:adjustRightInd w:val="0"/>
              <w:snapToGrid w:val="0"/>
              <w:spacing w:before="24" w:after="24"/>
              <w:jc w:val="both"/>
              <w:rPr>
                <w:rFonts w:eastAsia="標楷體" w:cs="新細明體"/>
                <w:sz w:val="18"/>
                <w:szCs w:val="18"/>
              </w:rPr>
            </w:pPr>
            <w:r w:rsidRPr="00472709">
              <w:rPr>
                <w:rFonts w:eastAsia="標楷體" w:hAnsi="標楷體" w:hint="eastAsia"/>
                <w:sz w:val="18"/>
                <w:szCs w:val="18"/>
              </w:rPr>
              <w:t>數位內容產業專題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5808B0">
            <w:pPr>
              <w:adjustRightInd w:val="0"/>
              <w:snapToGrid w:val="0"/>
              <w:spacing w:before="24" w:after="24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Seminar on Digital Content Industry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472709" w:rsidRPr="00472709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472709" w:rsidRPr="00472709" w:rsidRDefault="00472709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IM838</w:t>
            </w:r>
          </w:p>
        </w:tc>
        <w:tc>
          <w:tcPr>
            <w:tcW w:w="270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 w:hAnsi="標楷體"/>
                <w:sz w:val="18"/>
                <w:szCs w:val="18"/>
              </w:rPr>
            </w:pPr>
            <w:r w:rsidRPr="00472709">
              <w:rPr>
                <w:rFonts w:eastAsia="標楷體" w:hAnsi="標楷體" w:hint="eastAsia"/>
                <w:sz w:val="18"/>
                <w:szCs w:val="18"/>
              </w:rPr>
              <w:t>數位治理</w:t>
            </w:r>
          </w:p>
        </w:tc>
        <w:tc>
          <w:tcPr>
            <w:tcW w:w="4395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int="eastAsia"/>
                <w:sz w:val="18"/>
                <w:szCs w:val="18"/>
              </w:rPr>
              <w:t>Digital Governance</w:t>
            </w:r>
          </w:p>
        </w:tc>
        <w:tc>
          <w:tcPr>
            <w:tcW w:w="756" w:type="dxa"/>
            <w:vAlign w:val="center"/>
          </w:tcPr>
          <w:p w:rsidR="00472709" w:rsidRPr="00472709" w:rsidRDefault="00472709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F10A3" w:rsidRPr="00472709" w:rsidTr="00FD7B72">
        <w:tblPrEx>
          <w:tblBorders>
            <w:top w:val="single" w:sz="4" w:space="0" w:color="auto"/>
          </w:tblBorders>
        </w:tblPrEx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spacing w:before="24" w:after="24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273199">
              <w:rPr>
                <w:rFonts w:ascii="標楷體" w:eastAsia="標楷體" w:hAnsi="標楷體" w:hint="eastAsia"/>
                <w:sz w:val="18"/>
                <w:szCs w:val="18"/>
              </w:rPr>
              <w:t>大數據商業智慧分析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spacing w:before="40" w:after="4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IM711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資料儲存與擷取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Storing and Retrieving Data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F10A3" w:rsidRPr="00472709" w:rsidTr="00FD7B72">
        <w:tblPrEx>
          <w:tblBorders>
            <w:top w:val="single" w:sz="4" w:space="0" w:color="auto"/>
          </w:tblBorders>
        </w:tblPrEx>
        <w:tc>
          <w:tcPr>
            <w:tcW w:w="1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spacing w:before="24" w:after="24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IM712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機器學習</w:t>
            </w:r>
            <w:r w:rsidRPr="00273199"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pStyle w:val="aa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273199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Machine Learning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F10A3" w:rsidRPr="00472709" w:rsidTr="00FD7B72">
        <w:tblPrEx>
          <w:tblBorders>
            <w:top w:val="single" w:sz="4" w:space="0" w:color="auto"/>
          </w:tblBorders>
        </w:tblPrEx>
        <w:tc>
          <w:tcPr>
            <w:tcW w:w="1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spacing w:before="24" w:after="24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IM713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資料視覺化應用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pStyle w:val="aa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273199">
              <w:rPr>
                <w:rFonts w:ascii="Times New Roman" w:eastAsia="標楷體" w:hAnsi="Times New Roman" w:hint="eastAsia"/>
                <w:sz w:val="18"/>
                <w:szCs w:val="18"/>
              </w:rPr>
              <w:t>Data Visualization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F10A3" w:rsidRPr="00472709" w:rsidTr="00FD7B72">
        <w:tblPrEx>
          <w:tblBorders>
            <w:top w:val="single" w:sz="4" w:space="0" w:color="auto"/>
          </w:tblBorders>
        </w:tblPrEx>
        <w:tc>
          <w:tcPr>
            <w:tcW w:w="1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spacing w:before="24" w:after="24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IM714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大數據倫理與法律專題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pStyle w:val="aa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273199">
              <w:rPr>
                <w:rFonts w:ascii="Times New Roman" w:eastAsia="標楷體" w:hAnsi="Times New Roman" w:hint="eastAsia"/>
                <w:sz w:val="18"/>
                <w:szCs w:val="18"/>
              </w:rPr>
              <w:t>Ethical and Legal Issues in Big Data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F10A3" w:rsidRPr="00472709" w:rsidTr="00FD7B72">
        <w:tblPrEx>
          <w:tblBorders>
            <w:top w:val="single" w:sz="4" w:space="0" w:color="auto"/>
          </w:tblBorders>
        </w:tblPrEx>
        <w:tc>
          <w:tcPr>
            <w:tcW w:w="1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spacing w:before="24" w:after="24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IM715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資料科學統整專題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pStyle w:val="aa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273199">
              <w:rPr>
                <w:rFonts w:ascii="Times New Roman" w:eastAsia="標楷體" w:hAnsi="Times New Roman" w:hint="eastAsia"/>
                <w:sz w:val="18"/>
                <w:szCs w:val="18"/>
              </w:rPr>
              <w:t>Data Science Capstone Course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F10A3" w:rsidRPr="00472709" w:rsidTr="00FD7B72">
        <w:tblPrEx>
          <w:tblBorders>
            <w:top w:val="single" w:sz="4" w:space="0" w:color="auto"/>
          </w:tblBorders>
        </w:tblPrEx>
        <w:tc>
          <w:tcPr>
            <w:tcW w:w="1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spacing w:before="24" w:after="24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IM716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機器學習</w:t>
            </w:r>
            <w:r w:rsidRPr="00273199">
              <w:rPr>
                <w:rFonts w:eastAsia="標楷體" w:hint="eastAsia"/>
                <w:sz w:val="18"/>
                <w:szCs w:val="18"/>
              </w:rPr>
              <w:t xml:space="preserve"> II (</w:t>
            </w:r>
            <w:r w:rsidRPr="00273199">
              <w:rPr>
                <w:rFonts w:eastAsia="標楷體" w:hint="eastAsia"/>
                <w:sz w:val="18"/>
                <w:szCs w:val="18"/>
              </w:rPr>
              <w:t>預測模型</w:t>
            </w:r>
            <w:r w:rsidRPr="00273199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adjustRightInd w:val="0"/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Machine Learning II (Predictive Modelling)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F10A3" w:rsidRPr="00472709" w:rsidTr="00FD7B72">
        <w:tblPrEx>
          <w:tblBorders>
            <w:top w:val="single" w:sz="4" w:space="0" w:color="auto"/>
          </w:tblBorders>
        </w:tblPrEx>
        <w:tc>
          <w:tcPr>
            <w:tcW w:w="1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spacing w:before="24" w:after="24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IM717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社群網絡資料分析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Social Network Data Analytics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F10A3" w:rsidRPr="00472709" w:rsidTr="00FD7B72">
        <w:tblPrEx>
          <w:tblBorders>
            <w:top w:val="single" w:sz="4" w:space="0" w:color="auto"/>
          </w:tblBorders>
        </w:tblPrEx>
        <w:tc>
          <w:tcPr>
            <w:tcW w:w="1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spacing w:before="24" w:after="24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IM718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文本與網頁分析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Text and Web Analytics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F10A3" w:rsidRPr="00472709" w:rsidTr="00FD7B72">
        <w:tblPrEx>
          <w:tblBorders>
            <w:top w:val="single" w:sz="4" w:space="0" w:color="auto"/>
          </w:tblBorders>
        </w:tblPrEx>
        <w:tc>
          <w:tcPr>
            <w:tcW w:w="1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spacing w:before="24" w:after="24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IM719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行銷資料分析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Marketing Data Analytics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F10A3" w:rsidRPr="00472709" w:rsidTr="00FD7B72">
        <w:tblPrEx>
          <w:tblBorders>
            <w:top w:val="single" w:sz="4" w:space="0" w:color="auto"/>
          </w:tblBorders>
        </w:tblPrEx>
        <w:tc>
          <w:tcPr>
            <w:tcW w:w="1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spacing w:before="24" w:after="24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IM720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金融資料分析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Financial Data Analytics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F10A3" w:rsidRPr="00472709" w:rsidTr="00FD7B72">
        <w:tblPrEx>
          <w:tblBorders>
            <w:top w:val="single" w:sz="4" w:space="0" w:color="auto"/>
          </w:tblBorders>
        </w:tblPrEx>
        <w:tc>
          <w:tcPr>
            <w:tcW w:w="1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spacing w:before="24" w:after="24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IM721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醫療資料分析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/>
                <w:sz w:val="18"/>
                <w:szCs w:val="18"/>
              </w:rPr>
              <w:t>Medical</w:t>
            </w:r>
            <w:r w:rsidRPr="00273199">
              <w:rPr>
                <w:rFonts w:eastAsia="標楷體" w:hint="eastAsia"/>
                <w:sz w:val="18"/>
                <w:szCs w:val="18"/>
              </w:rPr>
              <w:t xml:space="preserve"> and Healthcare Data Analytics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F10A3" w:rsidRPr="00472709" w:rsidTr="00FD7B72">
        <w:tblPrEx>
          <w:tblBorders>
            <w:top w:val="single" w:sz="4" w:space="0" w:color="auto"/>
          </w:tblBorders>
        </w:tblPrEx>
        <w:tc>
          <w:tcPr>
            <w:tcW w:w="1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spacing w:before="24" w:after="24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IM722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消費者行為資料分析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/>
                <w:sz w:val="18"/>
                <w:szCs w:val="18"/>
              </w:rPr>
              <w:t>Co</w:t>
            </w:r>
            <w:r w:rsidRPr="00273199">
              <w:rPr>
                <w:rFonts w:eastAsia="標楷體" w:hint="eastAsia"/>
                <w:sz w:val="18"/>
                <w:szCs w:val="18"/>
              </w:rPr>
              <w:t>nsu</w:t>
            </w:r>
            <w:r w:rsidRPr="00273199">
              <w:rPr>
                <w:rFonts w:eastAsia="標楷體"/>
                <w:sz w:val="18"/>
                <w:szCs w:val="18"/>
              </w:rPr>
              <w:t>mer</w:t>
            </w:r>
            <w:r w:rsidRPr="00273199">
              <w:rPr>
                <w:rFonts w:eastAsia="標楷體" w:hint="eastAsia"/>
                <w:sz w:val="18"/>
                <w:szCs w:val="18"/>
              </w:rPr>
              <w:t xml:space="preserve"> Behavior Data Analytics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F10A3" w:rsidRPr="00472709" w:rsidTr="00FD7B72">
        <w:tblPrEx>
          <w:tblBorders>
            <w:top w:val="single" w:sz="4" w:space="0" w:color="auto"/>
          </w:tblBorders>
        </w:tblPrEx>
        <w:tc>
          <w:tcPr>
            <w:tcW w:w="1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spacing w:before="24" w:after="24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IM723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both"/>
              <w:rPr>
                <w:rFonts w:eastAsia="標楷體" w:hAnsi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透明化政府專題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Government Open Data Issues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F10A3" w:rsidRPr="00472709" w:rsidTr="00FD7B72">
        <w:tblPrEx>
          <w:tblBorders>
            <w:top w:val="single" w:sz="4" w:space="0" w:color="auto"/>
          </w:tblBorders>
        </w:tblPrEx>
        <w:tc>
          <w:tcPr>
            <w:tcW w:w="1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spacing w:before="24" w:after="24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IM724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進階</w:t>
            </w:r>
            <w:r w:rsidRPr="00273199">
              <w:rPr>
                <w:rFonts w:eastAsia="標楷體" w:hAnsi="標楷體" w:hint="eastAsia"/>
                <w:sz w:val="18"/>
              </w:rPr>
              <w:t>數據分析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Advanced Data Analytics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F10A3" w:rsidRPr="00472709" w:rsidTr="00FD7B72">
        <w:tblPrEx>
          <w:tblBorders>
            <w:top w:val="single" w:sz="4" w:space="0" w:color="auto"/>
          </w:tblBorders>
        </w:tblPrEx>
        <w:tc>
          <w:tcPr>
            <w:tcW w:w="10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spacing w:before="24" w:after="24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IM725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5808B0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  <w:r w:rsidRPr="00273199">
              <w:rPr>
                <w:rFonts w:eastAsia="標楷體" w:hAnsi="標楷體" w:hint="eastAsia"/>
                <w:sz w:val="18"/>
              </w:rPr>
              <w:t>製造與運籌資料分析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/>
                <w:sz w:val="18"/>
                <w:szCs w:val="18"/>
              </w:rPr>
              <w:t>Manufacturing</w:t>
            </w:r>
            <w:r w:rsidRPr="00273199">
              <w:rPr>
                <w:rFonts w:eastAsia="標楷體" w:hint="eastAsia"/>
                <w:sz w:val="18"/>
                <w:szCs w:val="18"/>
              </w:rPr>
              <w:t xml:space="preserve"> and </w:t>
            </w:r>
            <w:r w:rsidRPr="00273199">
              <w:rPr>
                <w:rFonts w:eastAsia="標楷體"/>
                <w:sz w:val="18"/>
                <w:szCs w:val="18"/>
              </w:rPr>
              <w:t xml:space="preserve">Logistics </w:t>
            </w:r>
            <w:r w:rsidRPr="00273199">
              <w:rPr>
                <w:rFonts w:eastAsia="標楷體" w:hint="eastAsia"/>
                <w:sz w:val="18"/>
                <w:szCs w:val="18"/>
              </w:rPr>
              <w:t>Data Analytics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F10A3" w:rsidRPr="002C0A5E" w:rsidTr="00FD7B72">
        <w:trPr>
          <w:trHeight w:val="300"/>
        </w:trPr>
        <w:tc>
          <w:tcPr>
            <w:tcW w:w="1050" w:type="dxa"/>
            <w:vMerge/>
            <w:vAlign w:val="center"/>
          </w:tcPr>
          <w:p w:rsidR="006F10A3" w:rsidRPr="00273199" w:rsidRDefault="006F10A3" w:rsidP="005808B0">
            <w:pPr>
              <w:spacing w:before="24" w:after="24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IM726</w:t>
            </w:r>
          </w:p>
        </w:tc>
        <w:tc>
          <w:tcPr>
            <w:tcW w:w="2706" w:type="dxa"/>
            <w:vAlign w:val="center"/>
          </w:tcPr>
          <w:p w:rsidR="006F10A3" w:rsidRPr="00273199" w:rsidRDefault="006F10A3" w:rsidP="005808B0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  <w:r w:rsidRPr="00273199">
              <w:rPr>
                <w:rFonts w:eastAsia="標楷體" w:hAnsi="標楷體" w:hint="eastAsia"/>
                <w:sz w:val="18"/>
                <w:szCs w:val="18"/>
              </w:rPr>
              <w:t>巨量資料程式設計</w:t>
            </w:r>
          </w:p>
        </w:tc>
        <w:tc>
          <w:tcPr>
            <w:tcW w:w="4395" w:type="dxa"/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both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 w:hint="eastAsia"/>
                <w:sz w:val="18"/>
                <w:szCs w:val="18"/>
              </w:rPr>
              <w:t>Big Data Programming</w:t>
            </w:r>
          </w:p>
        </w:tc>
        <w:tc>
          <w:tcPr>
            <w:tcW w:w="756" w:type="dxa"/>
            <w:vAlign w:val="center"/>
          </w:tcPr>
          <w:p w:rsidR="006F10A3" w:rsidRPr="00273199" w:rsidRDefault="006F10A3" w:rsidP="00273199">
            <w:pPr>
              <w:snapToGrid w:val="0"/>
              <w:spacing w:beforeLines="10" w:afterLines="10"/>
              <w:jc w:val="center"/>
              <w:rPr>
                <w:rFonts w:eastAsia="標楷體"/>
                <w:sz w:val="18"/>
                <w:szCs w:val="18"/>
              </w:rPr>
            </w:pPr>
            <w:r w:rsidRPr="0027319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F10A3" w:rsidRPr="00472709" w:rsidTr="00FD7B72">
        <w:tblPrEx>
          <w:tblBorders>
            <w:top w:val="single" w:sz="4" w:space="0" w:color="auto"/>
          </w:tblBorders>
        </w:tblPrEx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其</w:t>
            </w:r>
          </w:p>
          <w:p w:rsidR="006F10A3" w:rsidRPr="00472709" w:rsidRDefault="006F10A3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他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IM567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資管新趨勢講座</w:t>
            </w:r>
            <w:r w:rsidRPr="00472709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MIS New Trend Forum(I)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F10A3" w:rsidRPr="00472709" w:rsidTr="00FD7B72">
        <w:tblPrEx>
          <w:tblBorders>
            <w:top w:val="single" w:sz="4" w:space="0" w:color="auto"/>
          </w:tblBorders>
        </w:tblPrEx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IM568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jc w:val="both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專業研習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jc w:val="both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MIS Professional Study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F10A3" w:rsidRPr="00472709" w:rsidTr="00FD7B72">
        <w:tblPrEx>
          <w:tblBorders>
            <w:top w:val="single" w:sz="4" w:space="0" w:color="auto"/>
          </w:tblBorders>
        </w:tblPrEx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IM571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資管新趨勢講座</w:t>
            </w:r>
            <w:r w:rsidRPr="00472709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MIS New Trend Forum(II)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F10A3" w:rsidRPr="00472709" w:rsidTr="00FD7B72">
        <w:tblPrEx>
          <w:tblBorders>
            <w:top w:val="single" w:sz="4" w:space="0" w:color="auto"/>
          </w:tblBorders>
        </w:tblPrEx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IM575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jc w:val="both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醫療經營管理講座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Lectures on Management of Health Services Organizations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F10A3" w:rsidRPr="00472709" w:rsidTr="005808B0">
        <w:tblPrEx>
          <w:tblBorders>
            <w:top w:val="single" w:sz="4" w:space="0" w:color="auto"/>
          </w:tblBorders>
        </w:tblPrEx>
        <w:tc>
          <w:tcPr>
            <w:tcW w:w="10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備</w:t>
            </w:r>
          </w:p>
          <w:p w:rsidR="006F10A3" w:rsidRPr="00472709" w:rsidRDefault="006F10A3" w:rsidP="005808B0">
            <w:pPr>
              <w:spacing w:before="24" w:after="24"/>
              <w:jc w:val="center"/>
              <w:rPr>
                <w:rFonts w:eastAsia="標楷體"/>
                <w:sz w:val="18"/>
                <w:szCs w:val="18"/>
              </w:rPr>
            </w:pPr>
            <w:r w:rsidRPr="00472709">
              <w:rPr>
                <w:rFonts w:eastAsia="標楷體" w:hAnsi="標楷體"/>
                <w:sz w:val="18"/>
                <w:szCs w:val="18"/>
              </w:rPr>
              <w:t>註</w:t>
            </w:r>
          </w:p>
        </w:tc>
        <w:tc>
          <w:tcPr>
            <w:tcW w:w="866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0A3" w:rsidRPr="00472709" w:rsidRDefault="006F10A3" w:rsidP="005808B0">
            <w:pPr>
              <w:spacing w:before="24" w:after="24"/>
              <w:rPr>
                <w:rFonts w:eastAsia="標楷體"/>
                <w:sz w:val="18"/>
                <w:szCs w:val="18"/>
              </w:rPr>
            </w:pPr>
          </w:p>
          <w:p w:rsidR="006F10A3" w:rsidRPr="00472709" w:rsidRDefault="006F10A3" w:rsidP="005808B0">
            <w:pPr>
              <w:spacing w:before="24" w:after="24"/>
              <w:rPr>
                <w:rFonts w:eastAsia="標楷體"/>
                <w:sz w:val="18"/>
                <w:szCs w:val="18"/>
              </w:rPr>
            </w:pPr>
          </w:p>
          <w:p w:rsidR="006F10A3" w:rsidRPr="00472709" w:rsidRDefault="006F10A3" w:rsidP="005808B0">
            <w:pPr>
              <w:spacing w:before="24" w:after="24"/>
              <w:rPr>
                <w:rFonts w:eastAsia="標楷體"/>
                <w:sz w:val="18"/>
                <w:szCs w:val="18"/>
              </w:rPr>
            </w:pPr>
          </w:p>
          <w:p w:rsidR="006F10A3" w:rsidRPr="00472709" w:rsidRDefault="006F10A3" w:rsidP="005808B0">
            <w:pPr>
              <w:spacing w:before="24" w:after="24"/>
              <w:rPr>
                <w:rFonts w:eastAsia="標楷體"/>
                <w:sz w:val="18"/>
                <w:szCs w:val="18"/>
              </w:rPr>
            </w:pPr>
          </w:p>
          <w:p w:rsidR="006F10A3" w:rsidRPr="00472709" w:rsidRDefault="006F10A3" w:rsidP="005808B0">
            <w:pPr>
              <w:spacing w:before="24" w:after="24"/>
              <w:rPr>
                <w:rFonts w:eastAsia="標楷體"/>
                <w:sz w:val="18"/>
                <w:szCs w:val="18"/>
              </w:rPr>
            </w:pPr>
          </w:p>
        </w:tc>
      </w:tr>
    </w:tbl>
    <w:p w:rsidR="00D3238B" w:rsidRPr="00943791" w:rsidRDefault="00D3238B" w:rsidP="00D3238B">
      <w:pPr>
        <w:ind w:right="32"/>
        <w:jc w:val="right"/>
        <w:rPr>
          <w:kern w:val="0"/>
          <w:sz w:val="20"/>
        </w:rPr>
      </w:pPr>
      <w:r w:rsidRPr="00943791">
        <w:rPr>
          <w:rFonts w:hint="eastAsia"/>
          <w:kern w:val="0"/>
          <w:sz w:val="20"/>
        </w:rPr>
        <w:t>AA-CP-04-CF03 (1.2</w:t>
      </w:r>
      <w:r w:rsidRPr="00943791">
        <w:rPr>
          <w:rFonts w:hint="eastAsia"/>
          <w:kern w:val="0"/>
          <w:sz w:val="20"/>
        </w:rPr>
        <w:t>版</w:t>
      </w:r>
      <w:r w:rsidRPr="00943791">
        <w:rPr>
          <w:rFonts w:hint="eastAsia"/>
          <w:kern w:val="0"/>
          <w:sz w:val="20"/>
        </w:rPr>
        <w:t>)</w:t>
      </w:r>
      <w:r w:rsidRPr="00943791">
        <w:rPr>
          <w:rFonts w:hint="eastAsia"/>
          <w:kern w:val="0"/>
          <w:sz w:val="20"/>
        </w:rPr>
        <w:t>／</w:t>
      </w:r>
      <w:r w:rsidRPr="00943791">
        <w:rPr>
          <w:rFonts w:hint="eastAsia"/>
          <w:kern w:val="0"/>
          <w:sz w:val="20"/>
        </w:rPr>
        <w:t>101.11.15</w:t>
      </w:r>
      <w:r w:rsidRPr="00943791">
        <w:rPr>
          <w:rFonts w:hint="eastAsia"/>
          <w:kern w:val="0"/>
          <w:sz w:val="20"/>
        </w:rPr>
        <w:t>修訂</w:t>
      </w:r>
    </w:p>
    <w:p w:rsidR="004771B1" w:rsidRPr="00943791" w:rsidRDefault="004771B1">
      <w:pPr>
        <w:rPr>
          <w:rFonts w:eastAsia="標楷體"/>
        </w:rPr>
      </w:pPr>
    </w:p>
    <w:sectPr w:rsidR="004771B1" w:rsidRPr="00943791" w:rsidSect="00C912E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348" w:rsidRDefault="00352348" w:rsidP="00470FDB">
      <w:r>
        <w:separator/>
      </w:r>
    </w:p>
  </w:endnote>
  <w:endnote w:type="continuationSeparator" w:id="0">
    <w:p w:rsidR="00352348" w:rsidRDefault="00352348" w:rsidP="00470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348" w:rsidRDefault="00352348" w:rsidP="00470FDB">
      <w:r>
        <w:separator/>
      </w:r>
    </w:p>
  </w:footnote>
  <w:footnote w:type="continuationSeparator" w:id="0">
    <w:p w:rsidR="00352348" w:rsidRDefault="00352348" w:rsidP="00470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CDC"/>
    <w:multiLevelType w:val="hybridMultilevel"/>
    <w:tmpl w:val="016AA592"/>
    <w:lvl w:ilvl="0" w:tplc="0D167E90">
      <w:numFmt w:val="bullet"/>
      <w:lvlText w:val="◇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5CD364D"/>
    <w:multiLevelType w:val="multilevel"/>
    <w:tmpl w:val="EEFCFB50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52"/>
        </w:tabs>
        <w:ind w:left="3652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524"/>
        </w:tabs>
        <w:ind w:left="652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396"/>
        </w:tabs>
        <w:ind w:left="9396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268"/>
        </w:tabs>
        <w:ind w:left="1226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140"/>
        </w:tabs>
        <w:ind w:left="1514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12"/>
        </w:tabs>
        <w:ind w:left="1801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884"/>
        </w:tabs>
        <w:ind w:left="20884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756"/>
        </w:tabs>
        <w:ind w:left="23756" w:hanging="780"/>
      </w:pPr>
      <w:rPr>
        <w:rFonts w:hint="eastAsia"/>
      </w:rPr>
    </w:lvl>
  </w:abstractNum>
  <w:abstractNum w:abstractNumId="2">
    <w:nsid w:val="3BAB6047"/>
    <w:multiLevelType w:val="multilevel"/>
    <w:tmpl w:val="81760B02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97"/>
        </w:tabs>
        <w:ind w:left="3697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614"/>
        </w:tabs>
        <w:ind w:left="661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531"/>
        </w:tabs>
        <w:ind w:left="953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448"/>
        </w:tabs>
        <w:ind w:left="1244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365"/>
        </w:tabs>
        <w:ind w:left="153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282"/>
        </w:tabs>
        <w:ind w:left="1828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199"/>
        </w:tabs>
        <w:ind w:left="2119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116"/>
        </w:tabs>
        <w:ind w:left="24116" w:hanging="780"/>
      </w:pPr>
      <w:rPr>
        <w:rFonts w:hint="eastAsia"/>
      </w:rPr>
    </w:lvl>
  </w:abstractNum>
  <w:abstractNum w:abstractNumId="3">
    <w:nsid w:val="4E8B70D0"/>
    <w:multiLevelType w:val="multilevel"/>
    <w:tmpl w:val="3FC82572"/>
    <w:lvl w:ilvl="0">
      <w:start w:val="9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757"/>
        </w:tabs>
        <w:ind w:left="3757" w:hanging="78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6734"/>
        </w:tabs>
        <w:ind w:left="673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711"/>
        </w:tabs>
        <w:ind w:left="971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688"/>
        </w:tabs>
        <w:ind w:left="1268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665"/>
        </w:tabs>
        <w:ind w:left="156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642"/>
        </w:tabs>
        <w:ind w:left="1864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19"/>
        </w:tabs>
        <w:ind w:left="2161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596"/>
        </w:tabs>
        <w:ind w:left="24596" w:hanging="780"/>
      </w:pPr>
      <w:rPr>
        <w:rFonts w:hint="eastAsia"/>
      </w:rPr>
    </w:lvl>
  </w:abstractNum>
  <w:abstractNum w:abstractNumId="4">
    <w:nsid w:val="50DB243E"/>
    <w:multiLevelType w:val="multilevel"/>
    <w:tmpl w:val="3CD07158"/>
    <w:lvl w:ilvl="0">
      <w:start w:val="8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120"/>
        </w:tabs>
        <w:ind w:left="3120" w:hanging="780"/>
      </w:pPr>
      <w:rPr>
        <w:rFonts w:hint="eastAsia"/>
      </w:rPr>
    </w:lvl>
    <w:lvl w:ilvl="2">
      <w:start w:val="26"/>
      <w:numFmt w:val="decimal"/>
      <w:lvlText w:val="%1.%2.%3"/>
      <w:lvlJc w:val="left"/>
      <w:pPr>
        <w:tabs>
          <w:tab w:val="num" w:pos="5460"/>
        </w:tabs>
        <w:ind w:left="546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140"/>
        </w:tabs>
        <w:ind w:left="1014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820"/>
        </w:tabs>
        <w:ind w:left="1482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160"/>
        </w:tabs>
        <w:ind w:left="1716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500"/>
        </w:tabs>
        <w:ind w:left="19500" w:hanging="780"/>
      </w:pPr>
      <w:rPr>
        <w:rFonts w:hint="eastAsia"/>
      </w:rPr>
    </w:lvl>
  </w:abstractNum>
  <w:abstractNum w:abstractNumId="5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6">
    <w:nsid w:val="5A6A5DB4"/>
    <w:multiLevelType w:val="singleLevel"/>
    <w:tmpl w:val="2364F916"/>
    <w:lvl w:ilvl="0">
      <w:start w:val="8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7">
    <w:nsid w:val="60462248"/>
    <w:multiLevelType w:val="hybridMultilevel"/>
    <w:tmpl w:val="7E00602C"/>
    <w:lvl w:ilvl="0" w:tplc="0D26C5AA">
      <w:start w:val="1"/>
      <w:numFmt w:val="decimal"/>
      <w:lvlText w:val="(%1)"/>
      <w:lvlJc w:val="left"/>
      <w:pPr>
        <w:ind w:left="360" w:hanging="36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F941C2D"/>
    <w:multiLevelType w:val="hybridMultilevel"/>
    <w:tmpl w:val="74320018"/>
    <w:lvl w:ilvl="0" w:tplc="AF7CB5CA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12058"/>
    <w:rsid w:val="00013DBE"/>
    <w:rsid w:val="000235ED"/>
    <w:rsid w:val="000374BB"/>
    <w:rsid w:val="0004618B"/>
    <w:rsid w:val="00047FB8"/>
    <w:rsid w:val="00050F10"/>
    <w:rsid w:val="00072468"/>
    <w:rsid w:val="0007354D"/>
    <w:rsid w:val="000762E9"/>
    <w:rsid w:val="00084214"/>
    <w:rsid w:val="00091CAD"/>
    <w:rsid w:val="000A1751"/>
    <w:rsid w:val="000A4FA8"/>
    <w:rsid w:val="000A570F"/>
    <w:rsid w:val="000C106F"/>
    <w:rsid w:val="000C429D"/>
    <w:rsid w:val="000C581C"/>
    <w:rsid w:val="000D33D8"/>
    <w:rsid w:val="000D5F57"/>
    <w:rsid w:val="000E3925"/>
    <w:rsid w:val="000E3D5A"/>
    <w:rsid w:val="000F3181"/>
    <w:rsid w:val="000F5B04"/>
    <w:rsid w:val="00105D25"/>
    <w:rsid w:val="00106FE7"/>
    <w:rsid w:val="0012066B"/>
    <w:rsid w:val="00134BDC"/>
    <w:rsid w:val="00140A70"/>
    <w:rsid w:val="001416A2"/>
    <w:rsid w:val="00142120"/>
    <w:rsid w:val="00147727"/>
    <w:rsid w:val="00151390"/>
    <w:rsid w:val="00151862"/>
    <w:rsid w:val="00152A69"/>
    <w:rsid w:val="00161E5F"/>
    <w:rsid w:val="00163415"/>
    <w:rsid w:val="00167899"/>
    <w:rsid w:val="00171B40"/>
    <w:rsid w:val="00173F18"/>
    <w:rsid w:val="0018253B"/>
    <w:rsid w:val="001842AE"/>
    <w:rsid w:val="00185F99"/>
    <w:rsid w:val="001E6686"/>
    <w:rsid w:val="0022436F"/>
    <w:rsid w:val="00256A04"/>
    <w:rsid w:val="00262CD4"/>
    <w:rsid w:val="00264769"/>
    <w:rsid w:val="00265C28"/>
    <w:rsid w:val="002715A6"/>
    <w:rsid w:val="00273199"/>
    <w:rsid w:val="00282787"/>
    <w:rsid w:val="002906CD"/>
    <w:rsid w:val="002A3449"/>
    <w:rsid w:val="002A46C9"/>
    <w:rsid w:val="002B45F4"/>
    <w:rsid w:val="002C0A5E"/>
    <w:rsid w:val="002D71B2"/>
    <w:rsid w:val="002D745D"/>
    <w:rsid w:val="00305BCD"/>
    <w:rsid w:val="00313092"/>
    <w:rsid w:val="003353C1"/>
    <w:rsid w:val="00335ED9"/>
    <w:rsid w:val="00343979"/>
    <w:rsid w:val="00343E72"/>
    <w:rsid w:val="0034644E"/>
    <w:rsid w:val="0034789F"/>
    <w:rsid w:val="00352348"/>
    <w:rsid w:val="003631FD"/>
    <w:rsid w:val="003873C0"/>
    <w:rsid w:val="00395EF8"/>
    <w:rsid w:val="003D136F"/>
    <w:rsid w:val="003D4365"/>
    <w:rsid w:val="003D71AA"/>
    <w:rsid w:val="003E509B"/>
    <w:rsid w:val="003F214C"/>
    <w:rsid w:val="003F7C96"/>
    <w:rsid w:val="00412FE0"/>
    <w:rsid w:val="00420715"/>
    <w:rsid w:val="00423C3E"/>
    <w:rsid w:val="00445804"/>
    <w:rsid w:val="00445A59"/>
    <w:rsid w:val="004552B2"/>
    <w:rsid w:val="00455AF7"/>
    <w:rsid w:val="00457471"/>
    <w:rsid w:val="00457AC7"/>
    <w:rsid w:val="00464E91"/>
    <w:rsid w:val="00470C9A"/>
    <w:rsid w:val="00470FDB"/>
    <w:rsid w:val="00472709"/>
    <w:rsid w:val="004755F2"/>
    <w:rsid w:val="004771B1"/>
    <w:rsid w:val="00484839"/>
    <w:rsid w:val="004A3311"/>
    <w:rsid w:val="004B4B39"/>
    <w:rsid w:val="004C6419"/>
    <w:rsid w:val="004D67E3"/>
    <w:rsid w:val="00513EBF"/>
    <w:rsid w:val="00515EC7"/>
    <w:rsid w:val="00520DD4"/>
    <w:rsid w:val="00530AD8"/>
    <w:rsid w:val="0053349D"/>
    <w:rsid w:val="005408B8"/>
    <w:rsid w:val="005446D0"/>
    <w:rsid w:val="00551E19"/>
    <w:rsid w:val="0055605B"/>
    <w:rsid w:val="00557F33"/>
    <w:rsid w:val="005663DF"/>
    <w:rsid w:val="005734FD"/>
    <w:rsid w:val="005808B0"/>
    <w:rsid w:val="00593FE3"/>
    <w:rsid w:val="005A0EEF"/>
    <w:rsid w:val="005A105E"/>
    <w:rsid w:val="005A5EC0"/>
    <w:rsid w:val="005A61FB"/>
    <w:rsid w:val="005B313F"/>
    <w:rsid w:val="005B4FE0"/>
    <w:rsid w:val="005D3462"/>
    <w:rsid w:val="005D399A"/>
    <w:rsid w:val="005D3A06"/>
    <w:rsid w:val="005D77CA"/>
    <w:rsid w:val="005E1020"/>
    <w:rsid w:val="005E3162"/>
    <w:rsid w:val="005F095A"/>
    <w:rsid w:val="00603BC0"/>
    <w:rsid w:val="006442A0"/>
    <w:rsid w:val="00644FD5"/>
    <w:rsid w:val="006547AD"/>
    <w:rsid w:val="006561C3"/>
    <w:rsid w:val="00664334"/>
    <w:rsid w:val="00664D0D"/>
    <w:rsid w:val="00666E96"/>
    <w:rsid w:val="00685754"/>
    <w:rsid w:val="00685942"/>
    <w:rsid w:val="00687EC6"/>
    <w:rsid w:val="00694733"/>
    <w:rsid w:val="00697FBF"/>
    <w:rsid w:val="006B7FA7"/>
    <w:rsid w:val="006C324E"/>
    <w:rsid w:val="006C4A03"/>
    <w:rsid w:val="006F10A3"/>
    <w:rsid w:val="00707B12"/>
    <w:rsid w:val="00713D7D"/>
    <w:rsid w:val="007174AD"/>
    <w:rsid w:val="007205EF"/>
    <w:rsid w:val="00732878"/>
    <w:rsid w:val="00734418"/>
    <w:rsid w:val="00734BC5"/>
    <w:rsid w:val="007437D1"/>
    <w:rsid w:val="00752E86"/>
    <w:rsid w:val="0077726F"/>
    <w:rsid w:val="00781318"/>
    <w:rsid w:val="007831F7"/>
    <w:rsid w:val="007B0B01"/>
    <w:rsid w:val="007F1818"/>
    <w:rsid w:val="007F2A9B"/>
    <w:rsid w:val="00800809"/>
    <w:rsid w:val="00812058"/>
    <w:rsid w:val="00816E6B"/>
    <w:rsid w:val="00836BBA"/>
    <w:rsid w:val="00842571"/>
    <w:rsid w:val="0084778A"/>
    <w:rsid w:val="00865607"/>
    <w:rsid w:val="00876640"/>
    <w:rsid w:val="00886A68"/>
    <w:rsid w:val="00891ED2"/>
    <w:rsid w:val="008961BE"/>
    <w:rsid w:val="00897D50"/>
    <w:rsid w:val="008B21F9"/>
    <w:rsid w:val="008B4A3F"/>
    <w:rsid w:val="008C69C0"/>
    <w:rsid w:val="008D77A4"/>
    <w:rsid w:val="008E25C8"/>
    <w:rsid w:val="008E6D39"/>
    <w:rsid w:val="008E76E7"/>
    <w:rsid w:val="008F3729"/>
    <w:rsid w:val="0090286B"/>
    <w:rsid w:val="00920DA6"/>
    <w:rsid w:val="00923D3B"/>
    <w:rsid w:val="00935C09"/>
    <w:rsid w:val="009404DD"/>
    <w:rsid w:val="009431BA"/>
    <w:rsid w:val="0094372B"/>
    <w:rsid w:val="00943791"/>
    <w:rsid w:val="0098037E"/>
    <w:rsid w:val="00995E75"/>
    <w:rsid w:val="009A0A2F"/>
    <w:rsid w:val="009A5877"/>
    <w:rsid w:val="009B0C5D"/>
    <w:rsid w:val="009C533C"/>
    <w:rsid w:val="009D132B"/>
    <w:rsid w:val="009D5C63"/>
    <w:rsid w:val="009E3069"/>
    <w:rsid w:val="009E3D80"/>
    <w:rsid w:val="00A07BE6"/>
    <w:rsid w:val="00A30E88"/>
    <w:rsid w:val="00A468A7"/>
    <w:rsid w:val="00A57A05"/>
    <w:rsid w:val="00A6629F"/>
    <w:rsid w:val="00A73ABA"/>
    <w:rsid w:val="00A77C35"/>
    <w:rsid w:val="00A83E64"/>
    <w:rsid w:val="00A8401A"/>
    <w:rsid w:val="00A956C7"/>
    <w:rsid w:val="00AA6B48"/>
    <w:rsid w:val="00AA7E7F"/>
    <w:rsid w:val="00AB0670"/>
    <w:rsid w:val="00AB4951"/>
    <w:rsid w:val="00AC097D"/>
    <w:rsid w:val="00AD6C9B"/>
    <w:rsid w:val="00AE5559"/>
    <w:rsid w:val="00B0165D"/>
    <w:rsid w:val="00B031A6"/>
    <w:rsid w:val="00B050CE"/>
    <w:rsid w:val="00B10BB2"/>
    <w:rsid w:val="00B330C1"/>
    <w:rsid w:val="00B33D70"/>
    <w:rsid w:val="00B42EB6"/>
    <w:rsid w:val="00B44C97"/>
    <w:rsid w:val="00B53690"/>
    <w:rsid w:val="00B57605"/>
    <w:rsid w:val="00B737E9"/>
    <w:rsid w:val="00B84607"/>
    <w:rsid w:val="00B9017E"/>
    <w:rsid w:val="00B90AE5"/>
    <w:rsid w:val="00B933CE"/>
    <w:rsid w:val="00B939D2"/>
    <w:rsid w:val="00B95E29"/>
    <w:rsid w:val="00BA120F"/>
    <w:rsid w:val="00BB0672"/>
    <w:rsid w:val="00BB06CE"/>
    <w:rsid w:val="00BB0951"/>
    <w:rsid w:val="00BB481C"/>
    <w:rsid w:val="00BD01E9"/>
    <w:rsid w:val="00BD4A12"/>
    <w:rsid w:val="00BE09AF"/>
    <w:rsid w:val="00BF0860"/>
    <w:rsid w:val="00BF2EC4"/>
    <w:rsid w:val="00BF3439"/>
    <w:rsid w:val="00BF62D1"/>
    <w:rsid w:val="00C01317"/>
    <w:rsid w:val="00C276D1"/>
    <w:rsid w:val="00C32280"/>
    <w:rsid w:val="00C44931"/>
    <w:rsid w:val="00C44966"/>
    <w:rsid w:val="00C504A3"/>
    <w:rsid w:val="00C712E1"/>
    <w:rsid w:val="00C777FC"/>
    <w:rsid w:val="00C86C1B"/>
    <w:rsid w:val="00C912E8"/>
    <w:rsid w:val="00CD281A"/>
    <w:rsid w:val="00CE2887"/>
    <w:rsid w:val="00D2585E"/>
    <w:rsid w:val="00D30D9B"/>
    <w:rsid w:val="00D318D8"/>
    <w:rsid w:val="00D322A6"/>
    <w:rsid w:val="00D3238B"/>
    <w:rsid w:val="00D3265E"/>
    <w:rsid w:val="00D43A55"/>
    <w:rsid w:val="00D555B7"/>
    <w:rsid w:val="00D61E6A"/>
    <w:rsid w:val="00D67712"/>
    <w:rsid w:val="00D94E6A"/>
    <w:rsid w:val="00D97C52"/>
    <w:rsid w:val="00DA4C14"/>
    <w:rsid w:val="00DB2CA4"/>
    <w:rsid w:val="00DB5212"/>
    <w:rsid w:val="00DB5AA6"/>
    <w:rsid w:val="00DC0115"/>
    <w:rsid w:val="00DC2B48"/>
    <w:rsid w:val="00E144E2"/>
    <w:rsid w:val="00E159AA"/>
    <w:rsid w:val="00E161EE"/>
    <w:rsid w:val="00E1719E"/>
    <w:rsid w:val="00E3358D"/>
    <w:rsid w:val="00E33BB2"/>
    <w:rsid w:val="00E464A4"/>
    <w:rsid w:val="00E51631"/>
    <w:rsid w:val="00E64430"/>
    <w:rsid w:val="00E752B7"/>
    <w:rsid w:val="00E803E3"/>
    <w:rsid w:val="00E8278D"/>
    <w:rsid w:val="00E83704"/>
    <w:rsid w:val="00E92A4C"/>
    <w:rsid w:val="00E939F1"/>
    <w:rsid w:val="00E952C0"/>
    <w:rsid w:val="00EB4DA9"/>
    <w:rsid w:val="00EC42B9"/>
    <w:rsid w:val="00EF0DFF"/>
    <w:rsid w:val="00EF590A"/>
    <w:rsid w:val="00F04AE4"/>
    <w:rsid w:val="00F072FC"/>
    <w:rsid w:val="00F14209"/>
    <w:rsid w:val="00F1496C"/>
    <w:rsid w:val="00F203B0"/>
    <w:rsid w:val="00F23373"/>
    <w:rsid w:val="00F429A8"/>
    <w:rsid w:val="00F434D5"/>
    <w:rsid w:val="00F61E0B"/>
    <w:rsid w:val="00F674DC"/>
    <w:rsid w:val="00F71164"/>
    <w:rsid w:val="00F96207"/>
    <w:rsid w:val="00F97149"/>
    <w:rsid w:val="00FA028A"/>
    <w:rsid w:val="00FA43E6"/>
    <w:rsid w:val="00FB0457"/>
    <w:rsid w:val="00FB4E7F"/>
    <w:rsid w:val="00FC0EBB"/>
    <w:rsid w:val="00FD07D4"/>
    <w:rsid w:val="00FD2AB7"/>
    <w:rsid w:val="00FD3ABD"/>
    <w:rsid w:val="00FD7B72"/>
    <w:rsid w:val="00FF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ED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0F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470FDB"/>
    <w:rPr>
      <w:kern w:val="2"/>
    </w:rPr>
  </w:style>
  <w:style w:type="paragraph" w:styleId="a5">
    <w:name w:val="footer"/>
    <w:basedOn w:val="a"/>
    <w:link w:val="a6"/>
    <w:rsid w:val="00470F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470FDB"/>
    <w:rPr>
      <w:kern w:val="2"/>
    </w:rPr>
  </w:style>
  <w:style w:type="paragraph" w:styleId="Web">
    <w:name w:val="Normal (Web)"/>
    <w:basedOn w:val="a"/>
    <w:rsid w:val="000762E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rsid w:val="006547A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547AD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horttext">
    <w:name w:val="short_text"/>
    <w:basedOn w:val="a0"/>
    <w:rsid w:val="00B57605"/>
  </w:style>
  <w:style w:type="table" w:styleId="a9">
    <w:name w:val="Table Grid"/>
    <w:basedOn w:val="a1"/>
    <w:uiPriority w:val="59"/>
    <w:rsid w:val="00D3265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265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9BA61-7B52-4C9B-BC7A-DA681EA3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1087</Words>
  <Characters>6197</Characters>
  <Application>Microsoft Office Word</Application>
  <DocSecurity>0</DocSecurity>
  <Lines>51</Lines>
  <Paragraphs>14</Paragraphs>
  <ScaleCrop>false</ScaleCrop>
  <Company>元智工學院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○○○○研究所</dc:title>
  <dc:creator>游慧玲</dc:creator>
  <cp:lastModifiedBy>YZU</cp:lastModifiedBy>
  <cp:revision>5</cp:revision>
  <cp:lastPrinted>2014-10-17T02:42:00Z</cp:lastPrinted>
  <dcterms:created xsi:type="dcterms:W3CDTF">2015-02-24T07:59:00Z</dcterms:created>
  <dcterms:modified xsi:type="dcterms:W3CDTF">2015-04-21T06:58:00Z</dcterms:modified>
</cp:coreProperties>
</file>