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D5" w:rsidRDefault="00A958D5" w:rsidP="00A958D5">
      <w:pPr>
        <w:snapToGrid w:val="0"/>
        <w:spacing w:line="360" w:lineRule="atLeast"/>
        <w:ind w:left="-539" w:right="386" w:firstLine="539"/>
        <w:jc w:val="center"/>
        <w:rPr>
          <w:rFonts w:eastAsia="標楷體" w:hAnsi="標楷體"/>
          <w:b/>
          <w:sz w:val="32"/>
        </w:rPr>
      </w:pPr>
      <w:r w:rsidRPr="009920CD">
        <w:rPr>
          <w:rFonts w:eastAsia="標楷體" w:hAnsi="標楷體" w:hint="eastAsia"/>
          <w:b/>
          <w:sz w:val="32"/>
        </w:rPr>
        <w:t>管理學院</w:t>
      </w:r>
      <w:r>
        <w:rPr>
          <w:rFonts w:eastAsia="標楷體" w:hAnsi="標楷體" w:hint="eastAsia"/>
          <w:b/>
          <w:sz w:val="32"/>
        </w:rPr>
        <w:t>103</w:t>
      </w:r>
      <w:r w:rsidRPr="009920CD">
        <w:rPr>
          <w:rFonts w:eastAsia="標楷體" w:hAnsi="標楷體"/>
          <w:b/>
          <w:sz w:val="32"/>
        </w:rPr>
        <w:t>學年度</w:t>
      </w:r>
      <w:proofErr w:type="gramStart"/>
      <w:r w:rsidRPr="009920CD">
        <w:rPr>
          <w:rFonts w:eastAsia="標楷體" w:hAnsi="標楷體"/>
          <w:b/>
          <w:sz w:val="32"/>
        </w:rPr>
        <w:t>適用輔</w:t>
      </w:r>
      <w:proofErr w:type="gramEnd"/>
      <w:r w:rsidRPr="009920CD">
        <w:rPr>
          <w:rFonts w:eastAsia="標楷體" w:hAnsi="標楷體" w:hint="eastAsia"/>
          <w:b/>
          <w:sz w:val="32"/>
        </w:rPr>
        <w:t>系</w:t>
      </w:r>
      <w:r w:rsidRPr="009920CD">
        <w:rPr>
          <w:rFonts w:eastAsia="標楷體" w:hAnsi="標楷體"/>
          <w:b/>
          <w:sz w:val="32"/>
        </w:rPr>
        <w:t>科目表</w:t>
      </w:r>
    </w:p>
    <w:p w:rsidR="00C90A76" w:rsidRDefault="00C90A76" w:rsidP="00842C34">
      <w:pPr>
        <w:spacing w:line="0" w:lineRule="atLeast"/>
        <w:ind w:rightChars="-24" w:right="-58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103.04.09一O二學年度第六次教務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會議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p w:rsidR="00C90A76" w:rsidRPr="009920CD" w:rsidRDefault="00C90A76" w:rsidP="00C90A76">
      <w:pPr>
        <w:spacing w:line="0" w:lineRule="atLeast"/>
        <w:ind w:rightChars="-24" w:right="-58"/>
        <w:jc w:val="right"/>
        <w:rPr>
          <w:rFonts w:ascii="標楷體" w:eastAsia="標楷體"/>
        </w:rPr>
      </w:pP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7.01</w:t>
      </w:r>
      <w:proofErr w:type="gramStart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O三學年度第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六</w:t>
      </w: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教務</w:t>
      </w: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會議修訂通過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4110"/>
        <w:gridCol w:w="993"/>
        <w:gridCol w:w="1134"/>
      </w:tblGrid>
      <w:tr w:rsidR="00A958D5" w:rsidTr="00F85AA2">
        <w:trPr>
          <w:cantSplit/>
          <w:trHeight w:hRule="exact" w:val="402"/>
        </w:trPr>
        <w:tc>
          <w:tcPr>
            <w:tcW w:w="1446" w:type="dxa"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輔系名稱</w:t>
            </w:r>
          </w:p>
        </w:tc>
        <w:tc>
          <w:tcPr>
            <w:tcW w:w="5953" w:type="dxa"/>
            <w:gridSpan w:val="2"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輔系科目</w:t>
            </w:r>
          </w:p>
        </w:tc>
        <w:tc>
          <w:tcPr>
            <w:tcW w:w="993" w:type="dxa"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34" w:type="dxa"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 w:val="restart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管理學院</w:t>
            </w:r>
          </w:p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會計學（上）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  <w:r w:rsidRPr="009920CD">
              <w:rPr>
                <w:rFonts w:eastAsia="標楷體" w:hint="eastAsia"/>
              </w:rPr>
              <w:t xml:space="preserve"> 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 w:val="restart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  <w:p w:rsidR="00A958D5" w:rsidRDefault="00A958D5" w:rsidP="00F85AA2">
            <w:pPr>
              <w:wordWrap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</w:t>
            </w:r>
          </w:p>
          <w:p w:rsidR="00A958D5" w:rsidRDefault="00A958D5" w:rsidP="00F85AA2">
            <w:pPr>
              <w:wordWrap w:val="0"/>
              <w:jc w:val="center"/>
              <w:rPr>
                <w:rFonts w:ascii="標楷體" w:eastAsia="標楷體"/>
              </w:rPr>
            </w:pPr>
          </w:p>
          <w:p w:rsidR="00A958D5" w:rsidRDefault="00A958D5" w:rsidP="00F85AA2">
            <w:pPr>
              <w:wordWrap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經濟學（上）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統計學（上）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管理學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行銷管理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5953" w:type="dxa"/>
            <w:gridSpan w:val="2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A958D5" w:rsidRPr="00B75E90" w:rsidRDefault="00A958D5" w:rsidP="00F85AA2">
            <w:pPr>
              <w:jc w:val="both"/>
              <w:rPr>
                <w:rFonts w:ascii="標楷體" w:eastAsia="標楷體"/>
              </w:rPr>
            </w:pPr>
            <w:r w:rsidRPr="00B75E90">
              <w:rPr>
                <w:rFonts w:ascii="標楷體" w:eastAsia="標楷體" w:hint="eastAsia"/>
              </w:rPr>
              <w:t>創新創業學程</w:t>
            </w:r>
          </w:p>
        </w:tc>
        <w:tc>
          <w:tcPr>
            <w:tcW w:w="4110" w:type="dxa"/>
          </w:tcPr>
          <w:p w:rsidR="00A958D5" w:rsidRPr="00B75E90" w:rsidRDefault="00A958D5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作業管理</w:t>
            </w:r>
          </w:p>
        </w:tc>
        <w:tc>
          <w:tcPr>
            <w:tcW w:w="993" w:type="dxa"/>
          </w:tcPr>
          <w:p w:rsidR="00A958D5" w:rsidRPr="00B75E90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Pr="00B75E90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B75E90" w:rsidRDefault="00A958D5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創新管理與實務</w:t>
            </w:r>
            <w:r w:rsidRPr="00B75E90">
              <w:rPr>
                <w:rFonts w:eastAsia="標楷體"/>
              </w:rPr>
              <w:t>(</w:t>
            </w:r>
            <w:proofErr w:type="gramStart"/>
            <w:r w:rsidRPr="00B75E90">
              <w:rPr>
                <w:rFonts w:eastAsia="標楷體" w:hint="eastAsia"/>
              </w:rPr>
              <w:t>一</w:t>
            </w:r>
            <w:proofErr w:type="gramEnd"/>
            <w:r w:rsidRPr="00B75E90">
              <w:rPr>
                <w:rFonts w:eastAsia="標楷體"/>
              </w:rPr>
              <w:t>)</w:t>
            </w:r>
          </w:p>
        </w:tc>
        <w:tc>
          <w:tcPr>
            <w:tcW w:w="993" w:type="dxa"/>
          </w:tcPr>
          <w:p w:rsidR="00A958D5" w:rsidRPr="00B75E90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Pr="00B75E90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B75E90" w:rsidRDefault="00A958D5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創業管理概論</w:t>
            </w:r>
          </w:p>
        </w:tc>
        <w:tc>
          <w:tcPr>
            <w:tcW w:w="993" w:type="dxa"/>
          </w:tcPr>
          <w:p w:rsidR="00A958D5" w:rsidRPr="00B75E90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Pr="00B75E90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B75E90" w:rsidRDefault="00A958D5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供應鏈管理</w:t>
            </w:r>
          </w:p>
        </w:tc>
        <w:tc>
          <w:tcPr>
            <w:tcW w:w="993" w:type="dxa"/>
          </w:tcPr>
          <w:p w:rsidR="00A958D5" w:rsidRPr="00B75E90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Pr="00B75E90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B75E90" w:rsidRDefault="00A958D5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專案管理</w:t>
            </w:r>
          </w:p>
        </w:tc>
        <w:tc>
          <w:tcPr>
            <w:tcW w:w="993" w:type="dxa"/>
          </w:tcPr>
          <w:p w:rsidR="00A958D5" w:rsidRPr="00B75E90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Pr="00B75E90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B75E90" w:rsidRDefault="00A958D5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策略管理</w:t>
            </w:r>
          </w:p>
        </w:tc>
        <w:tc>
          <w:tcPr>
            <w:tcW w:w="993" w:type="dxa"/>
          </w:tcPr>
          <w:p w:rsidR="00A958D5" w:rsidRPr="00B75E90" w:rsidRDefault="00A958D5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A958D5" w:rsidRDefault="00A958D5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領導暨人力資源學程</w:t>
            </w:r>
          </w:p>
        </w:tc>
        <w:tc>
          <w:tcPr>
            <w:tcW w:w="4110" w:type="dxa"/>
          </w:tcPr>
          <w:p w:rsidR="00A958D5" w:rsidRPr="009920CD" w:rsidRDefault="00A958D5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人力資源管理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心理測驗與人資應用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napToGrid w:val="0"/>
              <w:spacing w:line="240" w:lineRule="atLeast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訓練與發展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國際人力資源管理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A958D5" w:rsidRDefault="00A958D5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行銷學程</w:t>
            </w: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通路管理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消費者行為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全球行銷管理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行銷傳播管理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品牌管理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行銷研究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A958D5" w:rsidRDefault="00A958D5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國際經營管理學程</w:t>
            </w: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ascii="標楷體" w:eastAsia="標楷體" w:hAnsi="標楷體" w:hint="eastAsia"/>
                <w:bCs/>
              </w:rPr>
              <w:t>國際企業管理</w:t>
            </w:r>
            <w:r w:rsidRPr="009920CD">
              <w:rPr>
                <w:bCs/>
              </w:rPr>
              <w:t>(</w:t>
            </w:r>
            <w:r w:rsidRPr="009920CD">
              <w:rPr>
                <w:rFonts w:ascii="標楷體" w:eastAsia="標楷體" w:hAnsi="標楷體" w:hint="eastAsia"/>
                <w:bCs/>
              </w:rPr>
              <w:t>必選)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ascii="標楷體" w:eastAsia="標楷體" w:hAnsi="標楷體"/>
                <w:bCs/>
              </w:rPr>
            </w:pPr>
            <w:r w:rsidRPr="009920CD">
              <w:rPr>
                <w:rFonts w:ascii="標楷體" w:eastAsia="標楷體" w:hAnsi="標楷體" w:hint="eastAsia"/>
                <w:bCs/>
              </w:rPr>
              <w:t>國際企業經營決策</w:t>
            </w:r>
            <w:r w:rsidRPr="009920CD">
              <w:rPr>
                <w:bCs/>
              </w:rPr>
              <w:t>(</w:t>
            </w:r>
            <w:r w:rsidRPr="009920CD">
              <w:rPr>
                <w:rFonts w:ascii="標楷體" w:eastAsia="標楷體" w:hAnsi="標楷體" w:hint="eastAsia"/>
                <w:bCs/>
              </w:rPr>
              <w:t>必選)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74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EA5F53">
              <w:rPr>
                <w:rFonts w:ascii="標楷體" w:eastAsia="標楷體" w:hAnsi="標楷體" w:hint="eastAsia"/>
                <w:b/>
                <w:color w:val="FF0000"/>
              </w:rPr>
              <w:t>產業組織與分析</w:t>
            </w:r>
            <w:r w:rsidRPr="009920CD">
              <w:rPr>
                <w:rFonts w:ascii="標楷體" w:eastAsia="標楷體" w:hAnsi="標楷體" w:hint="eastAsia"/>
              </w:rPr>
              <w:t>、全球產業實務（二擇一）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85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ascii="標楷體" w:eastAsia="標楷體" w:hAnsi="標楷體" w:hint="eastAsia"/>
              </w:rPr>
              <w:t>全球行銷管理、全球運籌管理、</w:t>
            </w:r>
            <w:r w:rsidRPr="00EA5F53">
              <w:rPr>
                <w:rFonts w:ascii="標楷體" w:eastAsia="標楷體" w:hAnsi="標楷體" w:hint="eastAsia"/>
                <w:b/>
                <w:color w:val="FF0000"/>
              </w:rPr>
              <w:t>策略布局診斷與分析</w:t>
            </w:r>
            <w:r w:rsidRPr="009920CD">
              <w:rPr>
                <w:rFonts w:ascii="標楷體" w:eastAsia="標楷體" w:hAnsi="標楷體" w:hint="eastAsia"/>
              </w:rPr>
              <w:t>（三擇一）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848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ascii="標楷體" w:eastAsia="標楷體" w:hAnsi="標楷體" w:hint="eastAsia"/>
              </w:rPr>
              <w:t>國際財務管理、國際貿易與金融、全球經濟環境分析（三擇一）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719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EA5F53">
              <w:rPr>
                <w:rFonts w:ascii="標楷體" w:eastAsia="標楷體" w:hAnsi="標楷體" w:hint="eastAsia"/>
                <w:b/>
                <w:color w:val="FF0000"/>
              </w:rPr>
              <w:t>精實創業</w:t>
            </w:r>
            <w:r w:rsidRPr="009920CD">
              <w:rPr>
                <w:rFonts w:ascii="標楷體" w:eastAsia="標楷體" w:hAnsi="標楷體" w:hint="eastAsia"/>
              </w:rPr>
              <w:t>、新興市場議題（二擇一）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A958D5" w:rsidRDefault="00A958D5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產業與公司理財</w:t>
            </w: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投資學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公司理財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金融倫理與法規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bookmarkStart w:id="1" w:name="OLE_LINK1"/>
            <w:r w:rsidRPr="009920CD">
              <w:rPr>
                <w:rFonts w:eastAsia="標楷體" w:hint="eastAsia"/>
              </w:rPr>
              <w:t>金融市場與機構</w:t>
            </w:r>
            <w:bookmarkEnd w:id="1"/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國際財務管理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財務個案研討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A958D5" w:rsidRDefault="00A958D5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投資與金融市場</w:t>
            </w: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投資學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公司理財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計量經濟學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金融市場與機構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衍生性金融商品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投資組合證券分析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 w:val="restart"/>
          </w:tcPr>
          <w:p w:rsidR="00A958D5" w:rsidRDefault="00A958D5" w:rsidP="00F85AA2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會計專業學程</w:t>
            </w: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中級會計學（一）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中級會計學（二）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8E29E6" w:rsidRDefault="00A958D5" w:rsidP="00F85AA2">
            <w:pPr>
              <w:spacing w:line="360" w:lineRule="atLeast"/>
              <w:rPr>
                <w:rFonts w:eastAsia="標楷體"/>
              </w:rPr>
            </w:pPr>
            <w:r w:rsidRPr="008E29E6">
              <w:rPr>
                <w:rFonts w:eastAsia="標楷體" w:hint="eastAsia"/>
              </w:rPr>
              <w:t>成本會計（上）</w:t>
            </w:r>
          </w:p>
        </w:tc>
        <w:tc>
          <w:tcPr>
            <w:tcW w:w="993" w:type="dxa"/>
          </w:tcPr>
          <w:p w:rsidR="00A958D5" w:rsidRPr="008E29E6" w:rsidRDefault="00A958D5" w:rsidP="00F85AA2">
            <w:pPr>
              <w:jc w:val="center"/>
            </w:pPr>
            <w:r w:rsidRPr="008E29E6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8E29E6" w:rsidRDefault="00A958D5" w:rsidP="00F85AA2">
            <w:pPr>
              <w:spacing w:line="360" w:lineRule="atLeast"/>
              <w:rPr>
                <w:rFonts w:eastAsia="標楷體"/>
              </w:rPr>
            </w:pPr>
            <w:r w:rsidRPr="008E29E6">
              <w:rPr>
                <w:rFonts w:eastAsia="標楷體" w:hint="eastAsia"/>
              </w:rPr>
              <w:t>成本會計（下）</w:t>
            </w:r>
          </w:p>
        </w:tc>
        <w:tc>
          <w:tcPr>
            <w:tcW w:w="993" w:type="dxa"/>
          </w:tcPr>
          <w:p w:rsidR="00A958D5" w:rsidRPr="008E29E6" w:rsidRDefault="00A958D5" w:rsidP="00F85AA2">
            <w:pPr>
              <w:jc w:val="center"/>
            </w:pPr>
            <w:r w:rsidRPr="008E29E6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審計學（上）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  <w:tr w:rsidR="00A958D5" w:rsidTr="00F85AA2">
        <w:trPr>
          <w:cantSplit/>
          <w:trHeight w:hRule="exact" w:val="402"/>
        </w:trPr>
        <w:tc>
          <w:tcPr>
            <w:tcW w:w="1446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A958D5" w:rsidRDefault="00A958D5" w:rsidP="00F85AA2">
            <w:pPr>
              <w:rPr>
                <w:rFonts w:ascii="標楷體" w:eastAsia="標楷體"/>
              </w:rPr>
            </w:pPr>
          </w:p>
        </w:tc>
        <w:tc>
          <w:tcPr>
            <w:tcW w:w="4110" w:type="dxa"/>
          </w:tcPr>
          <w:p w:rsidR="00A958D5" w:rsidRPr="009920CD" w:rsidRDefault="00A958D5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審計學（下）</w:t>
            </w:r>
          </w:p>
        </w:tc>
        <w:tc>
          <w:tcPr>
            <w:tcW w:w="993" w:type="dxa"/>
          </w:tcPr>
          <w:p w:rsidR="00A958D5" w:rsidRPr="009920CD" w:rsidRDefault="00A958D5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A958D5" w:rsidRDefault="00A958D5" w:rsidP="00F85AA2">
            <w:pPr>
              <w:jc w:val="center"/>
              <w:rPr>
                <w:rFonts w:ascii="標楷體" w:eastAsia="標楷體"/>
              </w:rPr>
            </w:pPr>
          </w:p>
        </w:tc>
      </w:tr>
    </w:tbl>
    <w:p w:rsidR="00A958D5" w:rsidRDefault="00A958D5" w:rsidP="00A958D5">
      <w:pPr>
        <w:spacing w:before="120" w:line="360" w:lineRule="atLeast"/>
        <w:ind w:left="720" w:hanging="180"/>
        <w:jc w:val="right"/>
        <w:rPr>
          <w:rFonts w:eastAsia="標楷體" w:hAnsi="標楷體"/>
        </w:rPr>
      </w:pPr>
      <w:r>
        <w:rPr>
          <w:color w:val="000000"/>
          <w:sz w:val="20"/>
        </w:rPr>
        <w:t>AA-CP-04-CF09 (1.2</w:t>
      </w:r>
      <w:r>
        <w:rPr>
          <w:rFonts w:hint="eastAsia"/>
          <w:color w:val="000000"/>
          <w:sz w:val="20"/>
        </w:rPr>
        <w:t>版</w:t>
      </w:r>
      <w:r>
        <w:rPr>
          <w:color w:val="000000"/>
          <w:sz w:val="20"/>
        </w:rPr>
        <w:t>)</w:t>
      </w:r>
      <w:r>
        <w:rPr>
          <w:rFonts w:hint="eastAsia"/>
          <w:color w:val="000000"/>
          <w:sz w:val="20"/>
        </w:rPr>
        <w:t>／</w:t>
      </w:r>
      <w:r>
        <w:rPr>
          <w:color w:val="000000"/>
          <w:sz w:val="20"/>
        </w:rPr>
        <w:t>101.11.15</w:t>
      </w:r>
      <w:r>
        <w:rPr>
          <w:rFonts w:hint="eastAsia"/>
          <w:color w:val="000000"/>
          <w:sz w:val="20"/>
        </w:rPr>
        <w:t>修訂</w:t>
      </w:r>
    </w:p>
    <w:p w:rsidR="00A958D5" w:rsidRPr="009920CD" w:rsidRDefault="00A958D5" w:rsidP="00A958D5">
      <w:pPr>
        <w:spacing w:before="120" w:line="360" w:lineRule="atLeast"/>
        <w:ind w:left="720" w:hanging="180"/>
        <w:rPr>
          <w:rFonts w:eastAsia="標楷體"/>
        </w:rPr>
      </w:pPr>
      <w:proofErr w:type="gramStart"/>
      <w:r w:rsidRPr="009920CD">
        <w:rPr>
          <w:rFonts w:eastAsia="標楷體" w:hAnsi="標楷體"/>
        </w:rPr>
        <w:t>註</w:t>
      </w:r>
      <w:proofErr w:type="gramEnd"/>
      <w:r w:rsidRPr="009920CD">
        <w:rPr>
          <w:rFonts w:eastAsia="標楷體" w:hAnsi="標楷體"/>
        </w:rPr>
        <w:t>：</w:t>
      </w:r>
    </w:p>
    <w:p w:rsidR="00A958D5" w:rsidRPr="009920CD" w:rsidRDefault="00A958D5" w:rsidP="00A958D5">
      <w:pPr>
        <w:spacing w:line="0" w:lineRule="atLeast"/>
        <w:ind w:left="720" w:hanging="180"/>
        <w:rPr>
          <w:rFonts w:eastAsia="標楷體"/>
        </w:rPr>
      </w:pPr>
      <w:r w:rsidRPr="009920CD">
        <w:rPr>
          <w:rFonts w:eastAsia="標楷體"/>
        </w:rPr>
        <w:t>1.</w:t>
      </w:r>
      <w:r w:rsidRPr="009920CD">
        <w:rPr>
          <w:rFonts w:eastAsia="標楷體" w:hAnsi="標楷體"/>
        </w:rPr>
        <w:t>選修本</w:t>
      </w:r>
      <w:r w:rsidRPr="009920CD">
        <w:rPr>
          <w:rFonts w:eastAsia="標楷體" w:hAnsi="標楷體" w:hint="eastAsia"/>
        </w:rPr>
        <w:t>院</w:t>
      </w:r>
      <w:r w:rsidRPr="009920CD">
        <w:rPr>
          <w:rFonts w:eastAsia="標楷體" w:hAnsi="標楷體"/>
        </w:rPr>
        <w:t>為輔</w:t>
      </w:r>
      <w:r w:rsidRPr="009920CD">
        <w:rPr>
          <w:rFonts w:eastAsia="標楷體" w:hAnsi="標楷體" w:hint="eastAsia"/>
        </w:rPr>
        <w:t>系</w:t>
      </w:r>
      <w:r w:rsidRPr="009920CD">
        <w:rPr>
          <w:rFonts w:eastAsia="標楷體" w:hAnsi="標楷體"/>
        </w:rPr>
        <w:t>之學生必須修滿</w:t>
      </w:r>
      <w:r w:rsidRPr="009920CD">
        <w:rPr>
          <w:rFonts w:eastAsia="標楷體"/>
        </w:rPr>
        <w:t>30</w:t>
      </w:r>
      <w:r w:rsidRPr="009920CD">
        <w:rPr>
          <w:rFonts w:eastAsia="標楷體" w:hAnsi="標楷體"/>
        </w:rPr>
        <w:t>學分</w:t>
      </w:r>
      <w:proofErr w:type="gramStart"/>
      <w:r w:rsidRPr="009920CD">
        <w:rPr>
          <w:rFonts w:eastAsia="標楷體" w:hAnsi="標楷體"/>
        </w:rPr>
        <w:t>﹐</w:t>
      </w:r>
      <w:proofErr w:type="gramEnd"/>
      <w:r w:rsidRPr="009920CD">
        <w:rPr>
          <w:rFonts w:eastAsia="標楷體" w:hAnsi="標楷體"/>
        </w:rPr>
        <w:t>才予以</w:t>
      </w:r>
      <w:proofErr w:type="gramStart"/>
      <w:r w:rsidRPr="009920CD">
        <w:rPr>
          <w:rFonts w:eastAsia="標楷體" w:hAnsi="標楷體"/>
        </w:rPr>
        <w:t>承認其輔</w:t>
      </w:r>
      <w:r w:rsidRPr="009920CD">
        <w:rPr>
          <w:rFonts w:eastAsia="標楷體" w:hAnsi="標楷體" w:hint="eastAsia"/>
        </w:rPr>
        <w:t>系</w:t>
      </w:r>
      <w:proofErr w:type="gramEnd"/>
      <w:r w:rsidRPr="009920CD">
        <w:rPr>
          <w:rFonts w:eastAsia="標楷體" w:hAnsi="標楷體"/>
        </w:rPr>
        <w:t>資格。</w:t>
      </w:r>
      <w:r w:rsidRPr="009920CD">
        <w:rPr>
          <w:rFonts w:eastAsia="標楷體" w:hAnsi="標楷體" w:hint="eastAsia"/>
        </w:rPr>
        <w:t>且視其修畢之學程，於學位證書之「輔系」欄位登載「管理學院（</w:t>
      </w:r>
      <w:r w:rsidRPr="009920CD">
        <w:rPr>
          <w:rFonts w:eastAsia="標楷體" w:hAnsi="標楷體" w:hint="eastAsia"/>
        </w:rPr>
        <w:t>XXXX</w:t>
      </w:r>
      <w:r w:rsidRPr="009920CD">
        <w:rPr>
          <w:rFonts w:eastAsia="標楷體" w:hAnsi="標楷體" w:hint="eastAsia"/>
        </w:rPr>
        <w:t>學程）」。</w:t>
      </w:r>
    </w:p>
    <w:p w:rsidR="00A958D5" w:rsidRPr="009920CD" w:rsidRDefault="00A958D5" w:rsidP="00A958D5">
      <w:pPr>
        <w:spacing w:line="0" w:lineRule="atLeast"/>
        <w:ind w:left="720" w:hanging="180"/>
        <w:rPr>
          <w:rFonts w:eastAsia="標楷體" w:hAnsi="標楷體"/>
        </w:rPr>
      </w:pPr>
      <w:r w:rsidRPr="009920CD">
        <w:rPr>
          <w:rFonts w:eastAsia="標楷體"/>
        </w:rPr>
        <w:t>2.</w:t>
      </w:r>
      <w:r w:rsidRPr="009920CD">
        <w:rPr>
          <w:rFonts w:eastAsia="標楷體" w:hAnsi="標楷體"/>
        </w:rPr>
        <w:t>必修科目（共計</w:t>
      </w:r>
      <w:r w:rsidRPr="009920CD">
        <w:rPr>
          <w:rFonts w:eastAsia="標楷體"/>
        </w:rPr>
        <w:t>18</w:t>
      </w:r>
      <w:r w:rsidRPr="009920CD">
        <w:rPr>
          <w:rFonts w:eastAsia="標楷體" w:hAnsi="標楷體"/>
        </w:rPr>
        <w:t>學分）：</w:t>
      </w:r>
    </w:p>
    <w:p w:rsidR="00A958D5" w:rsidRPr="009920CD" w:rsidRDefault="00A958D5" w:rsidP="00A958D5">
      <w:pPr>
        <w:spacing w:line="0" w:lineRule="atLeast"/>
        <w:ind w:left="1080" w:hanging="540"/>
        <w:rPr>
          <w:rFonts w:eastAsia="標楷體" w:hAnsi="標楷體"/>
        </w:rPr>
      </w:pPr>
      <w:r w:rsidRPr="009920CD">
        <w:rPr>
          <w:rFonts w:eastAsia="標楷體" w:hAnsi="標楷體" w:hint="eastAsia"/>
        </w:rPr>
        <w:t>（</w:t>
      </w:r>
      <w:r w:rsidRPr="009920CD">
        <w:rPr>
          <w:rFonts w:eastAsia="標楷體" w:hAnsi="標楷體" w:hint="eastAsia"/>
        </w:rPr>
        <w:t>1</w:t>
      </w:r>
      <w:r w:rsidRPr="009920CD">
        <w:rPr>
          <w:rFonts w:eastAsia="標楷體" w:hAnsi="標楷體" w:hint="eastAsia"/>
        </w:rPr>
        <w:t>）會計學（上）</w:t>
      </w:r>
      <w:r w:rsidRPr="009920CD">
        <w:rPr>
          <w:rFonts w:eastAsia="標楷體" w:hAnsi="標楷體" w:hint="eastAsia"/>
        </w:rPr>
        <w:t>/</w:t>
      </w:r>
      <w:r w:rsidRPr="009920CD">
        <w:rPr>
          <w:rFonts w:eastAsia="標楷體" w:hAnsi="標楷體" w:hint="eastAsia"/>
        </w:rPr>
        <w:t>（下）、經濟學（上）</w:t>
      </w:r>
      <w:r w:rsidRPr="009920CD">
        <w:rPr>
          <w:rFonts w:eastAsia="標楷體" w:hAnsi="標楷體" w:hint="eastAsia"/>
        </w:rPr>
        <w:t>/</w:t>
      </w:r>
      <w:r w:rsidRPr="009920CD">
        <w:rPr>
          <w:rFonts w:eastAsia="標楷體" w:hAnsi="標楷體" w:hint="eastAsia"/>
        </w:rPr>
        <w:t>（下）、統計學（上）</w:t>
      </w:r>
      <w:r w:rsidRPr="009920CD">
        <w:rPr>
          <w:rFonts w:eastAsia="標楷體" w:hAnsi="標楷體" w:hint="eastAsia"/>
        </w:rPr>
        <w:t>/</w:t>
      </w:r>
      <w:r w:rsidRPr="009920CD">
        <w:rPr>
          <w:rFonts w:eastAsia="標楷體" w:hAnsi="標楷體" w:hint="eastAsia"/>
        </w:rPr>
        <w:t>（下），三選二。</w:t>
      </w:r>
    </w:p>
    <w:p w:rsidR="00A958D5" w:rsidRPr="009920CD" w:rsidRDefault="00A958D5" w:rsidP="00A958D5">
      <w:pPr>
        <w:spacing w:line="0" w:lineRule="atLeast"/>
        <w:ind w:left="720" w:hanging="180"/>
        <w:rPr>
          <w:rFonts w:eastAsia="標楷體" w:hAnsi="標楷體"/>
        </w:rPr>
      </w:pPr>
      <w:r w:rsidRPr="009920CD">
        <w:rPr>
          <w:rFonts w:eastAsia="標楷體" w:hAnsi="標楷體" w:hint="eastAsia"/>
        </w:rPr>
        <w:t>（</w:t>
      </w:r>
      <w:r w:rsidRPr="009920CD">
        <w:rPr>
          <w:rFonts w:eastAsia="標楷體" w:hAnsi="標楷體" w:hint="eastAsia"/>
        </w:rPr>
        <w:t>2</w:t>
      </w:r>
      <w:r w:rsidRPr="009920CD">
        <w:rPr>
          <w:rFonts w:eastAsia="標楷體" w:hAnsi="標楷體" w:hint="eastAsia"/>
        </w:rPr>
        <w:t>）管理學。</w:t>
      </w:r>
    </w:p>
    <w:p w:rsidR="00A958D5" w:rsidRPr="009920CD" w:rsidRDefault="00A958D5" w:rsidP="00A958D5">
      <w:pPr>
        <w:spacing w:line="0" w:lineRule="atLeast"/>
        <w:ind w:left="720" w:hanging="180"/>
        <w:rPr>
          <w:rFonts w:eastAsia="標楷體"/>
        </w:rPr>
      </w:pPr>
      <w:r w:rsidRPr="009920CD">
        <w:rPr>
          <w:rFonts w:eastAsia="標楷體" w:hAnsi="標楷體" w:hint="eastAsia"/>
        </w:rPr>
        <w:t>（</w:t>
      </w:r>
      <w:r w:rsidRPr="009920CD">
        <w:rPr>
          <w:rFonts w:eastAsia="標楷體" w:hAnsi="標楷體" w:hint="eastAsia"/>
        </w:rPr>
        <w:t>3</w:t>
      </w:r>
      <w:r w:rsidRPr="009920CD">
        <w:rPr>
          <w:rFonts w:eastAsia="標楷體" w:hAnsi="標楷體" w:hint="eastAsia"/>
        </w:rPr>
        <w:t>）行銷管理、財務管理，二選</w:t>
      </w:r>
      <w:proofErr w:type="gramStart"/>
      <w:r w:rsidRPr="009920CD">
        <w:rPr>
          <w:rFonts w:eastAsia="標楷體" w:hAnsi="標楷體" w:hint="eastAsia"/>
        </w:rPr>
        <w:t>一</w:t>
      </w:r>
      <w:proofErr w:type="gramEnd"/>
      <w:r w:rsidRPr="009920CD">
        <w:rPr>
          <w:rFonts w:eastAsia="標楷體" w:hAnsi="標楷體" w:hint="eastAsia"/>
        </w:rPr>
        <w:t>。</w:t>
      </w:r>
    </w:p>
    <w:p w:rsidR="00A958D5" w:rsidRDefault="00A958D5" w:rsidP="00A958D5">
      <w:pPr>
        <w:spacing w:line="0" w:lineRule="atLeast"/>
        <w:ind w:left="720" w:hanging="180"/>
        <w:rPr>
          <w:rFonts w:eastAsia="標楷體" w:hAnsi="標楷體"/>
        </w:rPr>
      </w:pPr>
      <w:r w:rsidRPr="009920CD">
        <w:rPr>
          <w:rFonts w:eastAsia="標楷體"/>
        </w:rPr>
        <w:t>3.</w:t>
      </w:r>
      <w:r w:rsidRPr="009920CD">
        <w:rPr>
          <w:rFonts w:eastAsia="標楷體" w:hAnsi="標楷體"/>
        </w:rPr>
        <w:t>選修科目（共計</w:t>
      </w:r>
      <w:r w:rsidRPr="009920CD">
        <w:rPr>
          <w:rFonts w:eastAsia="標楷體"/>
        </w:rPr>
        <w:t>1</w:t>
      </w:r>
      <w:r w:rsidRPr="009920CD">
        <w:rPr>
          <w:rFonts w:eastAsia="標楷體" w:hint="eastAsia"/>
        </w:rPr>
        <w:t>2</w:t>
      </w:r>
      <w:r w:rsidRPr="009920CD">
        <w:rPr>
          <w:rFonts w:eastAsia="標楷體" w:hAnsi="標楷體"/>
        </w:rPr>
        <w:t>學分）</w:t>
      </w:r>
      <w:r w:rsidRPr="009920CD">
        <w:rPr>
          <w:rFonts w:eastAsia="標楷體" w:hAnsi="標楷體" w:hint="eastAsia"/>
        </w:rPr>
        <w:t>，至少需選修同一學程四門課。</w:t>
      </w:r>
    </w:p>
    <w:p w:rsidR="00A958D5" w:rsidRPr="00B75E90" w:rsidRDefault="00A958D5" w:rsidP="00A958D5">
      <w:pPr>
        <w:spacing w:line="0" w:lineRule="atLeast"/>
        <w:ind w:left="709"/>
        <w:rPr>
          <w:rFonts w:eastAsia="標楷體" w:hAnsi="標楷體"/>
        </w:rPr>
      </w:pPr>
      <w:proofErr w:type="gramStart"/>
      <w:r w:rsidRPr="00B75E90">
        <w:rPr>
          <w:rFonts w:eastAsia="標楷體" w:hAnsi="標楷體" w:hint="eastAsia"/>
        </w:rPr>
        <w:t>＊</w:t>
      </w:r>
      <w:proofErr w:type="gramEnd"/>
      <w:r w:rsidRPr="00B75E90">
        <w:rPr>
          <w:rFonts w:eastAsia="標楷體" w:hAnsi="標楷體" w:hint="eastAsia"/>
        </w:rPr>
        <w:t>國際經營學程四種選修模組擇二修習。</w:t>
      </w:r>
    </w:p>
    <w:p w:rsidR="00A958D5" w:rsidRPr="002256BB" w:rsidRDefault="00A958D5" w:rsidP="00A958D5">
      <w:pPr>
        <w:ind w:right="32"/>
        <w:rPr>
          <w:sz w:val="20"/>
        </w:rPr>
      </w:pPr>
      <w:r>
        <w:rPr>
          <w:rFonts w:eastAsia="標楷體" w:hint="eastAsia"/>
        </w:rPr>
        <w:t xml:space="preserve">    </w:t>
      </w:r>
      <w:r w:rsidRPr="009920CD">
        <w:rPr>
          <w:rFonts w:eastAsia="標楷體"/>
        </w:rPr>
        <w:t>4.</w:t>
      </w:r>
      <w:r w:rsidRPr="009920CD">
        <w:rPr>
          <w:rFonts w:eastAsia="標楷體" w:hAnsi="標楷體"/>
        </w:rPr>
        <w:t>各</w:t>
      </w:r>
      <w:proofErr w:type="gramStart"/>
      <w:r w:rsidRPr="009920CD">
        <w:rPr>
          <w:rFonts w:eastAsia="標楷體" w:hAnsi="標楷體"/>
        </w:rPr>
        <w:t>科擋修</w:t>
      </w:r>
      <w:proofErr w:type="gramEnd"/>
      <w:r w:rsidRPr="009920CD">
        <w:rPr>
          <w:rFonts w:eastAsia="標楷體" w:hAnsi="標楷體"/>
        </w:rPr>
        <w:t>科目請參考</w:t>
      </w:r>
      <w:r w:rsidRPr="009920CD">
        <w:rPr>
          <w:rFonts w:eastAsia="標楷體" w:hAnsi="標楷體" w:hint="eastAsia"/>
        </w:rPr>
        <w:t>元智大學管理</w:t>
      </w:r>
      <w:proofErr w:type="gramStart"/>
      <w:r w:rsidRPr="009920CD">
        <w:rPr>
          <w:rFonts w:eastAsia="標楷體" w:hAnsi="標楷體" w:hint="eastAsia"/>
        </w:rPr>
        <w:t>學院</w:t>
      </w:r>
      <w:r w:rsidRPr="009920CD">
        <w:rPr>
          <w:rFonts w:eastAsia="標楷體" w:hAnsi="標楷體"/>
        </w:rPr>
        <w:t>擋修科目</w:t>
      </w:r>
      <w:proofErr w:type="gramEnd"/>
      <w:r w:rsidRPr="009920CD">
        <w:rPr>
          <w:rFonts w:eastAsia="標楷體" w:hAnsi="標楷體" w:hint="eastAsia"/>
        </w:rPr>
        <w:t>表</w:t>
      </w:r>
      <w:r w:rsidRPr="009920CD">
        <w:rPr>
          <w:rFonts w:eastAsia="標楷體" w:hAnsi="標楷體"/>
        </w:rPr>
        <w:t>規定。</w:t>
      </w:r>
    </w:p>
    <w:p w:rsidR="00EF3DD3" w:rsidRPr="00A958D5" w:rsidRDefault="00EF3DD3"/>
    <w:sectPr w:rsidR="00EF3DD3" w:rsidRPr="00A958D5" w:rsidSect="00A958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8B" w:rsidRDefault="00D6728B" w:rsidP="00C90A76">
      <w:r>
        <w:separator/>
      </w:r>
    </w:p>
  </w:endnote>
  <w:endnote w:type="continuationSeparator" w:id="0">
    <w:p w:rsidR="00D6728B" w:rsidRDefault="00D6728B" w:rsidP="00C9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8B" w:rsidRDefault="00D6728B" w:rsidP="00C90A76">
      <w:r>
        <w:separator/>
      </w:r>
    </w:p>
  </w:footnote>
  <w:footnote w:type="continuationSeparator" w:id="0">
    <w:p w:rsidR="00D6728B" w:rsidRDefault="00D6728B" w:rsidP="00C9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D5"/>
    <w:rsid w:val="00A958D5"/>
    <w:rsid w:val="00C90A76"/>
    <w:rsid w:val="00D6728B"/>
    <w:rsid w:val="00E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D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D5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90A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90A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90A7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D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D5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90A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90A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90A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孫燕華</cp:lastModifiedBy>
  <cp:revision>2</cp:revision>
  <dcterms:created xsi:type="dcterms:W3CDTF">2015-08-24T08:00:00Z</dcterms:created>
  <dcterms:modified xsi:type="dcterms:W3CDTF">2015-08-26T02:35:00Z</dcterms:modified>
</cp:coreProperties>
</file>