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7648CF">
        <w:rPr>
          <w:rFonts w:eastAsia="標楷體" w:hint="eastAsia"/>
          <w:b/>
        </w:rPr>
        <w:t>5</w:t>
      </w:r>
      <w:r>
        <w:rPr>
          <w:rFonts w:ascii="標楷體" w:eastAsia="標楷體" w:hAnsi="標楷體" w:hint="eastAsia"/>
          <w:b/>
        </w:rPr>
        <w:t>學年度入學適用）</w:t>
      </w:r>
    </w:p>
    <w:p w:rsidR="007F25CE" w:rsidRPr="00C345E6" w:rsidRDefault="00742EC6" w:rsidP="00C345E6">
      <w:pPr>
        <w:snapToGrid w:val="0"/>
        <w:jc w:val="right"/>
        <w:rPr>
          <w:rFonts w:eastAsia="標楷體"/>
          <w:sz w:val="18"/>
          <w:szCs w:val="18"/>
        </w:rPr>
      </w:pPr>
      <w:r w:rsidRPr="00C345E6">
        <w:rPr>
          <w:rFonts w:eastAsia="標楷體"/>
          <w:sz w:val="18"/>
          <w:szCs w:val="18"/>
        </w:rPr>
        <w:t xml:space="preserve">105.04.20 </w:t>
      </w:r>
      <w:r w:rsidRPr="00C345E6">
        <w:rPr>
          <w:rFonts w:eastAsia="標楷體"/>
          <w:sz w:val="18"/>
          <w:szCs w:val="18"/>
        </w:rPr>
        <w:t>一</w:t>
      </w:r>
      <w:r w:rsidRPr="00623CC5">
        <w:rPr>
          <w:rFonts w:asciiTheme="minorEastAsia" w:eastAsiaTheme="minorEastAsia" w:hAnsiTheme="minorEastAsia"/>
          <w:sz w:val="18"/>
          <w:szCs w:val="18"/>
        </w:rPr>
        <w:t>○</w:t>
      </w:r>
      <w:r w:rsidRPr="00C345E6">
        <w:rPr>
          <w:rFonts w:eastAsia="標楷體"/>
          <w:sz w:val="18"/>
          <w:szCs w:val="18"/>
        </w:rPr>
        <w:t>四學年度第五次教務會議通過</w:t>
      </w:r>
    </w:p>
    <w:p w:rsidR="00E010B2" w:rsidRPr="00C345E6" w:rsidRDefault="00E010B2" w:rsidP="00C345E6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C345E6">
        <w:rPr>
          <w:rFonts w:eastAsia="標楷體"/>
          <w:sz w:val="18"/>
          <w:szCs w:val="18"/>
        </w:rPr>
        <w:t xml:space="preserve">106.11.15 </w:t>
      </w:r>
      <w:r w:rsidRPr="00C345E6">
        <w:rPr>
          <w:rFonts w:eastAsia="標楷體"/>
          <w:sz w:val="18"/>
          <w:szCs w:val="18"/>
        </w:rPr>
        <w:t>一</w:t>
      </w:r>
      <w:r w:rsidR="00623CC5" w:rsidRPr="00623CC5">
        <w:rPr>
          <w:rFonts w:asciiTheme="minorEastAsia" w:eastAsiaTheme="minorEastAsia" w:hAnsiTheme="minorEastAsia"/>
          <w:sz w:val="18"/>
          <w:szCs w:val="18"/>
        </w:rPr>
        <w:t>○</w:t>
      </w:r>
      <w:r w:rsidRPr="00C345E6">
        <w:rPr>
          <w:rFonts w:eastAsia="標楷體"/>
          <w:sz w:val="18"/>
          <w:szCs w:val="18"/>
        </w:rPr>
        <w:t>六學年度第二次教務會議修訂通過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E010B2" w:rsidTr="00E010B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010B2" w:rsidRPr="008A30D6" w:rsidRDefault="00E010B2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E010B2" w:rsidRPr="008A30D6" w:rsidRDefault="00E010B2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E010B2" w:rsidRPr="008A30D6" w:rsidRDefault="00E010B2" w:rsidP="005F37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E010B2" w:rsidRPr="008A30D6" w:rsidRDefault="00E010B2" w:rsidP="00E010B2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10B2" w:rsidRPr="008A30D6" w:rsidRDefault="00E010B2" w:rsidP="00E010B2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010B2" w:rsidTr="00E010B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10B2" w:rsidRPr="008A30D6" w:rsidRDefault="00E010B2" w:rsidP="006F79E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E010B2" w:rsidRPr="008A30D6" w:rsidRDefault="00E010B2" w:rsidP="00E010B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010B2" w:rsidRPr="008A30D6" w:rsidRDefault="00E010B2" w:rsidP="00E010B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010B2" w:rsidRPr="008A30D6" w:rsidRDefault="00E010B2" w:rsidP="00E010B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0B2" w:rsidRPr="008A30D6" w:rsidRDefault="00E010B2" w:rsidP="00E010B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010B2" w:rsidTr="00E010B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010B2" w:rsidRPr="008A30D6" w:rsidRDefault="00E010B2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E010B2" w:rsidRPr="008A30D6" w:rsidRDefault="00E010B2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E010B2" w:rsidRPr="008A30D6" w:rsidRDefault="00E010B2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E010B2" w:rsidRPr="008A30D6" w:rsidRDefault="00E010B2" w:rsidP="005F378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E010B2" w:rsidRPr="008A30D6" w:rsidRDefault="00E010B2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010B2" w:rsidRPr="008A30D6" w:rsidRDefault="00E010B2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010B2" w:rsidRPr="008A30D6" w:rsidRDefault="00E010B2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010B2" w:rsidRPr="008A30D6" w:rsidRDefault="00E010B2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E010B2" w:rsidRPr="008A30D6" w:rsidRDefault="00E010B2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010B2" w:rsidRPr="008A30D6" w:rsidRDefault="00E010B2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010B2" w:rsidRPr="008A30D6" w:rsidRDefault="00E010B2" w:rsidP="006D6000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010B2" w:rsidRPr="008A30D6" w:rsidRDefault="00E010B2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010B2" w:rsidRPr="008A30D6" w:rsidRDefault="00E010B2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010B2" w:rsidRPr="008A30D6" w:rsidRDefault="00E010B2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E010B2" w:rsidRPr="008A30D6" w:rsidRDefault="00E010B2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010B2" w:rsidRPr="008A30D6" w:rsidRDefault="00E010B2" w:rsidP="006F79EB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E010B2" w:rsidTr="00E010B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010B2" w:rsidRPr="008A30D6" w:rsidRDefault="00E010B2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10B2" w:rsidRPr="008A30D6" w:rsidRDefault="00E010B2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010B2" w:rsidTr="00E010B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010B2" w:rsidRPr="008A30D6" w:rsidRDefault="00E010B2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10B2" w:rsidRPr="008A30D6" w:rsidRDefault="00E010B2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010B2" w:rsidTr="00E010B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010B2" w:rsidRPr="008A30D6" w:rsidRDefault="00E010B2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10B2" w:rsidRPr="008A30D6" w:rsidRDefault="00E010B2" w:rsidP="006D600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0B2" w:rsidRPr="008A30D6" w:rsidRDefault="00E010B2" w:rsidP="006F79E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E010B2" w:rsidTr="00E010B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10B2" w:rsidRPr="008A30D6" w:rsidRDefault="00E010B2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E010B2" w:rsidRPr="008A30D6" w:rsidRDefault="00E010B2" w:rsidP="006F79EB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10B2" w:rsidRPr="00742EC6" w:rsidRDefault="00E010B2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E010B2" w:rsidRPr="00E010B2" w:rsidRDefault="00E010B2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</w:t>
            </w:r>
            <w:proofErr w:type="gramStart"/>
            <w:r w:rsidRPr="00E010B2">
              <w:rPr>
                <w:rFonts w:eastAsia="標楷體" w:hAnsi="標楷體" w:hint="eastAsia"/>
                <w:sz w:val="20"/>
              </w:rPr>
              <w:t>元智修習</w:t>
            </w:r>
            <w:proofErr w:type="gramEnd"/>
            <w:r w:rsidRPr="00E010B2">
              <w:rPr>
                <w:rFonts w:eastAsia="標楷體" w:hAnsi="標楷體" w:hint="eastAsia"/>
                <w:sz w:val="20"/>
              </w:rPr>
              <w:t>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E010B2" w:rsidRPr="00742EC6" w:rsidRDefault="00E010B2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E010B2" w:rsidRPr="00742EC6" w:rsidRDefault="00E010B2" w:rsidP="005F378F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E010B2" w:rsidP="00E010B2">
      <w:pPr>
        <w:snapToGrid w:val="0"/>
        <w:spacing w:after="60"/>
        <w:jc w:val="right"/>
      </w:pPr>
      <w:r w:rsidRPr="006573FD">
        <w:rPr>
          <w:sz w:val="20"/>
        </w:rPr>
        <w:t xml:space="preserve">AA-CP-04-CF04 (1.2 </w:t>
      </w:r>
      <w:r w:rsidRPr="006573FD">
        <w:rPr>
          <w:sz w:val="20"/>
        </w:rPr>
        <w:t>版</w:t>
      </w:r>
      <w:r w:rsidRPr="006573FD">
        <w:rPr>
          <w:sz w:val="20"/>
        </w:rPr>
        <w:t>)</w:t>
      </w:r>
      <w:r w:rsidRPr="006573FD">
        <w:rPr>
          <w:sz w:val="20"/>
        </w:rPr>
        <w:t>／</w:t>
      </w:r>
      <w:r w:rsidRPr="006573FD">
        <w:rPr>
          <w:sz w:val="20"/>
        </w:rPr>
        <w:t xml:space="preserve">101.11.15 </w:t>
      </w:r>
      <w:r w:rsidRPr="006573FD">
        <w:rPr>
          <w:sz w:val="20"/>
        </w:rPr>
        <w:t>修訂</w:t>
      </w: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0D78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7648CF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5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742EC6" w:rsidRPr="00742EC6" w:rsidTr="000D78A5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42EC6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42EC6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 w:rsidRPr="00742EC6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742EC6"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 w:rsidRPr="00742EC6"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742EC6" w:rsidRDefault="00742EC6" w:rsidP="003E027C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742EC6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 xml:space="preserve">105.04.20 </w:t>
            </w:r>
            <w:r w:rsidRPr="00742EC6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一○四學年度第五次教務會議通過</w:t>
            </w:r>
          </w:p>
        </w:tc>
      </w:tr>
      <w:tr w:rsidR="007F3BEC" w:rsidRPr="007F3BEC" w:rsidTr="000D78A5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7F3BEC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jc w:val="center"/>
              <w:rPr>
                <w:sz w:val="20"/>
              </w:rPr>
            </w:pPr>
            <w:r w:rsidRPr="00742EC6">
              <w:rPr>
                <w:rFonts w:hint="eastAsia"/>
                <w:kern w:val="0"/>
                <w:sz w:val="20"/>
              </w:rPr>
              <w:t>*</w:t>
            </w:r>
            <w:r w:rsidRPr="00742EC6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742EC6">
              <w:rPr>
                <w:rFonts w:hint="eastAsia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rPr>
                <w:sz w:val="20"/>
              </w:rPr>
            </w:pPr>
            <w:r w:rsidRPr="00742EC6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Pr="00742EC6" w:rsidRDefault="00C02E0A" w:rsidP="00103521">
            <w:pPr>
              <w:jc w:val="center"/>
              <w:rPr>
                <w:sz w:val="20"/>
              </w:rPr>
            </w:pPr>
            <w:r w:rsidRPr="00742EC6">
              <w:rPr>
                <w:sz w:val="20"/>
              </w:rPr>
              <w:t>3</w:t>
            </w:r>
          </w:p>
        </w:tc>
      </w:tr>
      <w:tr w:rsidR="00C02E0A" w:rsidRPr="007F3BEC" w:rsidTr="005B38B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02E0A" w:rsidRPr="007F3BEC" w:rsidRDefault="00C02E0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F87A86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C02E0A">
              <w:rPr>
                <w:sz w:val="20"/>
              </w:rPr>
              <w:t>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02E0A" w:rsidRDefault="00C02E0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Pr="003A55CA" w:rsidRDefault="00851457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Pr="003A55CA" w:rsidRDefault="00851457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7F3BEC" w:rsidRPr="007F3BEC" w:rsidTr="00C02E0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7F3BEC" w:rsidRPr="007F3BEC" w:rsidTr="00C02E0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E5729A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648CF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648CF" w:rsidRPr="007F3BEC" w:rsidRDefault="007648CF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CF" w:rsidRPr="000214B1" w:rsidRDefault="007648CF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48CF" w:rsidRPr="000214B1" w:rsidRDefault="007648CF" w:rsidP="005A1DAD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0214B1">
              <w:rPr>
                <w:rFonts w:hint="eastAsia"/>
                <w:sz w:val="20"/>
              </w:rPr>
              <w:t>物聯網</w:t>
            </w:r>
            <w:proofErr w:type="gramEnd"/>
            <w:r w:rsidRPr="000214B1">
              <w:rPr>
                <w:rFonts w:hint="eastAsia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CF" w:rsidRPr="000214B1" w:rsidRDefault="007648CF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8CF" w:rsidRPr="000214B1" w:rsidRDefault="007648CF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055641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55641" w:rsidRPr="007F3BEC" w:rsidRDefault="00055641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641" w:rsidRPr="00807970" w:rsidRDefault="00055641">
            <w:pPr>
              <w:jc w:val="center"/>
              <w:rPr>
                <w:sz w:val="20"/>
              </w:rPr>
            </w:pPr>
            <w:r w:rsidRPr="00807970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641" w:rsidRPr="00807970" w:rsidRDefault="00055641">
            <w:pPr>
              <w:rPr>
                <w:rFonts w:ascii="新細明體" w:hAnsi="新細明體" w:cs="新細明體"/>
                <w:sz w:val="20"/>
              </w:rPr>
            </w:pPr>
            <w:r w:rsidRPr="00807970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41" w:rsidRPr="00807970" w:rsidRDefault="00055641">
            <w:pPr>
              <w:rPr>
                <w:sz w:val="20"/>
              </w:rPr>
            </w:pPr>
            <w:r w:rsidRPr="00807970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5641" w:rsidRPr="00807970" w:rsidRDefault="00055641">
            <w:pPr>
              <w:jc w:val="center"/>
              <w:rPr>
                <w:sz w:val="20"/>
              </w:rPr>
            </w:pPr>
            <w:r w:rsidRPr="00807970">
              <w:rPr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C100E9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C345E6" w:rsidP="00C345E6">
      <w:pPr>
        <w:jc w:val="right"/>
      </w:pPr>
      <w:r w:rsidRPr="00C6344E">
        <w:rPr>
          <w:rFonts w:hint="eastAsia"/>
          <w:sz w:val="20"/>
        </w:rPr>
        <w:t xml:space="preserve">AA-CP-04-CF07 (1.2 </w:t>
      </w:r>
      <w:r w:rsidRPr="00C6344E">
        <w:rPr>
          <w:rFonts w:hint="eastAsia"/>
          <w:sz w:val="20"/>
        </w:rPr>
        <w:t>版</w:t>
      </w:r>
      <w:r w:rsidRPr="00C6344E">
        <w:rPr>
          <w:rFonts w:hint="eastAsia"/>
          <w:sz w:val="20"/>
        </w:rPr>
        <w:t>)</w:t>
      </w:r>
      <w:r w:rsidRPr="00C6344E">
        <w:rPr>
          <w:rFonts w:hint="eastAsia"/>
          <w:sz w:val="20"/>
        </w:rPr>
        <w:t>／</w:t>
      </w:r>
      <w:r w:rsidRPr="00C6344E">
        <w:rPr>
          <w:rFonts w:hint="eastAsia"/>
          <w:sz w:val="20"/>
        </w:rPr>
        <w:t xml:space="preserve">101.11.15 </w:t>
      </w:r>
      <w:r w:rsidRPr="00C6344E">
        <w:rPr>
          <w:rFonts w:hint="eastAsia"/>
          <w:sz w:val="20"/>
        </w:rPr>
        <w:t>修訂</w:t>
      </w:r>
    </w:p>
    <w:sectPr w:rsidR="007F3BEC" w:rsidRPr="007F25CE" w:rsidSect="00E010B2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DE" w:rsidRDefault="00A65FDE" w:rsidP="005F378F">
      <w:r>
        <w:separator/>
      </w:r>
    </w:p>
  </w:endnote>
  <w:endnote w:type="continuationSeparator" w:id="0">
    <w:p w:rsidR="00A65FDE" w:rsidRDefault="00A65FDE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DE" w:rsidRDefault="00A65FDE" w:rsidP="005F378F">
      <w:r>
        <w:separator/>
      </w:r>
    </w:p>
  </w:footnote>
  <w:footnote w:type="continuationSeparator" w:id="0">
    <w:p w:rsidR="00A65FDE" w:rsidRDefault="00A65FDE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55641"/>
    <w:rsid w:val="000968AE"/>
    <w:rsid w:val="000A33C3"/>
    <w:rsid w:val="000B015B"/>
    <w:rsid w:val="000B6ABA"/>
    <w:rsid w:val="000D78A5"/>
    <w:rsid w:val="000E4408"/>
    <w:rsid w:val="00147A23"/>
    <w:rsid w:val="001F19AA"/>
    <w:rsid w:val="00201637"/>
    <w:rsid w:val="00256B26"/>
    <w:rsid w:val="002A4086"/>
    <w:rsid w:val="00331D2C"/>
    <w:rsid w:val="0039720D"/>
    <w:rsid w:val="003A00D4"/>
    <w:rsid w:val="003E027C"/>
    <w:rsid w:val="003E0852"/>
    <w:rsid w:val="00467441"/>
    <w:rsid w:val="00511C49"/>
    <w:rsid w:val="005F378F"/>
    <w:rsid w:val="00623CC5"/>
    <w:rsid w:val="007047EB"/>
    <w:rsid w:val="007320C4"/>
    <w:rsid w:val="00742EC6"/>
    <w:rsid w:val="007648CF"/>
    <w:rsid w:val="0077650D"/>
    <w:rsid w:val="007C2039"/>
    <w:rsid w:val="007F25CE"/>
    <w:rsid w:val="007F3BEC"/>
    <w:rsid w:val="00807226"/>
    <w:rsid w:val="00807970"/>
    <w:rsid w:val="00851457"/>
    <w:rsid w:val="008B46C1"/>
    <w:rsid w:val="008F0E43"/>
    <w:rsid w:val="00965917"/>
    <w:rsid w:val="009B6034"/>
    <w:rsid w:val="009C5850"/>
    <w:rsid w:val="00A61FCE"/>
    <w:rsid w:val="00A65FDE"/>
    <w:rsid w:val="00A7738B"/>
    <w:rsid w:val="00A92D4E"/>
    <w:rsid w:val="00AB5BB0"/>
    <w:rsid w:val="00AE45E7"/>
    <w:rsid w:val="00BB58FF"/>
    <w:rsid w:val="00BC1BB4"/>
    <w:rsid w:val="00C02E0A"/>
    <w:rsid w:val="00C03E02"/>
    <w:rsid w:val="00C100E9"/>
    <w:rsid w:val="00C345E6"/>
    <w:rsid w:val="00C46454"/>
    <w:rsid w:val="00C9546A"/>
    <w:rsid w:val="00D477FD"/>
    <w:rsid w:val="00D87FB1"/>
    <w:rsid w:val="00E010B2"/>
    <w:rsid w:val="00E37E04"/>
    <w:rsid w:val="00E5729A"/>
    <w:rsid w:val="00E77C85"/>
    <w:rsid w:val="00F80991"/>
    <w:rsid w:val="00F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1050</Words>
  <Characters>5990</Characters>
  <Application>Microsoft Office Word</Application>
  <DocSecurity>0</DocSecurity>
  <Lines>49</Lines>
  <Paragraphs>14</Paragraphs>
  <ScaleCrop>false</ScaleCrop>
  <Company>yzucse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29</cp:revision>
  <dcterms:created xsi:type="dcterms:W3CDTF">2014-03-04T16:19:00Z</dcterms:created>
  <dcterms:modified xsi:type="dcterms:W3CDTF">2017-12-06T03:19:00Z</dcterms:modified>
</cp:coreProperties>
</file>