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9" w:rsidRPr="00F121D1" w:rsidRDefault="006C4879" w:rsidP="006C487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t>元智大學　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系碩士班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121D1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6C4879" w:rsidRPr="00F121D1" w:rsidRDefault="006C4879" w:rsidP="006C4879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3C6CF9" w:rsidRPr="00F121D1">
        <w:rPr>
          <w:rFonts w:ascii="Times New Roman" w:eastAsia="標楷體" w:hAnsi="Times New Roman" w:cs="Times New Roman"/>
          <w:b/>
        </w:rPr>
        <w:t>5</w:t>
      </w:r>
      <w:r w:rsidRPr="00F121D1">
        <w:rPr>
          <w:rFonts w:ascii="Times New Roman" w:eastAsia="標楷體" w:hAnsi="Times New Roman" w:cs="Times New Roman"/>
          <w:b/>
        </w:rPr>
        <w:t>學年度入學新生適用）</w:t>
      </w:r>
    </w:p>
    <w:p w:rsidR="006C4879" w:rsidRPr="00F121D1" w:rsidRDefault="006C4879" w:rsidP="006C4879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List of Required Courses for the Master Program</w:t>
      </w:r>
    </w:p>
    <w:p w:rsidR="006C4879" w:rsidRPr="00F121D1" w:rsidRDefault="006C4879" w:rsidP="006C4879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6C4879" w:rsidRPr="00F121D1" w:rsidRDefault="006C4879" w:rsidP="006C4879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201</w:t>
      </w:r>
      <w:r w:rsidR="003C6CF9" w:rsidRPr="00F121D1">
        <w:rPr>
          <w:rFonts w:ascii="Times New Roman" w:eastAsia="標楷體" w:hAnsi="Times New Roman" w:cs="Times New Roman"/>
          <w:b/>
          <w:sz w:val="18"/>
          <w:szCs w:val="18"/>
        </w:rPr>
        <w:t>6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p w:rsidR="001B5429" w:rsidRDefault="001B5429" w:rsidP="001B5429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105.04.20 </w:t>
      </w:r>
      <w:r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一</w:t>
      </w: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○</w:t>
      </w:r>
      <w:r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四學年度第五次教務會議通過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115"/>
        <w:gridCol w:w="2116"/>
        <w:gridCol w:w="2116"/>
        <w:gridCol w:w="2722"/>
      </w:tblGrid>
      <w:tr w:rsidR="006C4879" w:rsidRPr="00F121D1" w:rsidTr="003C6CF9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(Year)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Semester)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(Course)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6C4879" w:rsidRPr="00F121D1" w:rsidTr="003C6CF9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6C4879" w:rsidRPr="00F121D1" w:rsidTr="003C6CF9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一般生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Full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必修科目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(6) 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Course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(6)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Ⅰ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CH612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CH613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Ⅰ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CH612 (0)</w:t>
            </w: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CH613 (0)</w:t>
            </w:r>
          </w:p>
        </w:tc>
      </w:tr>
      <w:tr w:rsidR="006C4879" w:rsidRPr="00F121D1" w:rsidTr="003C6CF9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論文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(Thesis)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CH606 (6)</w:t>
            </w:r>
          </w:p>
        </w:tc>
      </w:tr>
      <w:tr w:rsidR="006C4879" w:rsidRPr="00F121D1" w:rsidTr="003C6CF9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1" w:name="_Hlk246152095"/>
          </w:p>
        </w:tc>
        <w:tc>
          <w:tcPr>
            <w:tcW w:w="1114" w:type="dxa"/>
            <w:vMerge w:val="restart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目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(6)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to take two out of these courses</w:t>
            </w: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bookmarkEnd w:id="1"/>
      <w:tr w:rsidR="006C4879" w:rsidRPr="00F121D1" w:rsidTr="003C6CF9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學分小計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</w:p>
        </w:tc>
      </w:tr>
      <w:tr w:rsidR="006C4879" w:rsidRPr="00F121D1" w:rsidTr="00A86F32">
        <w:trPr>
          <w:trHeight w:val="44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在職專班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 time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必修科目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(3)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Course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(3)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論文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Thesis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CH616 (3)</w:t>
            </w:r>
          </w:p>
        </w:tc>
      </w:tr>
      <w:tr w:rsidR="006C4879" w:rsidRPr="00F121D1" w:rsidTr="003C6CF9">
        <w:trPr>
          <w:trHeight w:val="919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選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目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(6)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to select two out of these courses</w:t>
            </w: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trHeight w:val="858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6C4879" w:rsidRPr="00F121D1" w:rsidRDefault="006C4879" w:rsidP="00F121D1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116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學分小計</w:t>
            </w:r>
          </w:p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</w:p>
        </w:tc>
      </w:tr>
      <w:tr w:rsidR="006C4879" w:rsidRPr="00F121D1" w:rsidTr="003C6CF9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  <w:proofErr w:type="gramEnd"/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C4879" w:rsidRPr="00F121D1" w:rsidRDefault="006C4879" w:rsidP="006C4879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學期學分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小計指必修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課程部份。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The “semester total credits” indicates the sum of total credit hours of the required courses.</w:t>
            </w:r>
          </w:p>
          <w:p w:rsidR="006C4879" w:rsidRPr="00F121D1" w:rsidRDefault="006C4879" w:rsidP="006C4879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碩士一般生：最低畢業計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 xml:space="preserve"> 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學分。除論文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(6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及書報討論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(0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外，至少應修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學分，其中本系課程不得少於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21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包括六選二必選課程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。「書報討論」畢業前修滿四學期。外籍生與僑生得加選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一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科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學分課程抵免四學期「書報討論」。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Students in full-time master program are required to complete a total of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credits. These include 6 credits for the thesis and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 for courses, of which at least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21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 (including the two of six courses) should be taken from the department. International and overseas Chinese students could take one additional three-credit courses in lieu of attending the seminar for four semesters. </w:t>
            </w:r>
          </w:p>
          <w:p w:rsidR="006C4879" w:rsidRPr="00F121D1" w:rsidRDefault="006C4879" w:rsidP="006C4879">
            <w:pPr>
              <w:numPr>
                <w:ilvl w:val="3"/>
                <w:numId w:val="1"/>
              </w:numPr>
              <w:snapToGrid w:val="0"/>
              <w:ind w:left="349" w:hanging="28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在職專班：最低畢業計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36 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學分。除論文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學分外，至少應修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學分，其中本系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不含大學部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課程不得少於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學分（含六選二課程）。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Students in part-time master program are required to complete a total of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36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credits.  These include 3 credits for the thesis and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 for courses, of which at least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 (including the two of six courses) should be taken from the department.</w:t>
            </w:r>
          </w:p>
          <w:p w:rsidR="007634F1" w:rsidRDefault="006C4879" w:rsidP="007634F1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其他未盡事宜，請參閱本系「碩士班修讀辦法」。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Students should refer to the "Regulations for Master's Students" in the department for additional information. </w:t>
            </w:r>
          </w:p>
          <w:p w:rsidR="007634F1" w:rsidRPr="007634F1" w:rsidRDefault="007634F1" w:rsidP="007634F1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Ze</w:t>
            </w:r>
            <w:proofErr w:type="spellEnd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 xml:space="preserve"> University Academic Research Ethics Education Course Implementation Highlights. The latest deadline for them shall be their course completions and then their applications towards the degree</w:t>
            </w:r>
            <w:proofErr w:type="gramStart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’</w:t>
            </w:r>
            <w:proofErr w:type="gramEnd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s oral exam.</w:t>
            </w:r>
          </w:p>
        </w:tc>
      </w:tr>
    </w:tbl>
    <w:p w:rsidR="006C4879" w:rsidRPr="00F121D1" w:rsidRDefault="006C4879" w:rsidP="006C4879">
      <w:pPr>
        <w:snapToGrid w:val="0"/>
        <w:spacing w:line="260" w:lineRule="exact"/>
        <w:jc w:val="right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  <w:r w:rsidRPr="00F121D1">
        <w:rPr>
          <w:rFonts w:ascii="Times New Roman" w:eastAsia="標楷體" w:hAnsi="Times New Roman" w:cs="Times New Roman"/>
          <w:b/>
          <w:sz w:val="28"/>
        </w:rPr>
        <w:br w:type="page"/>
      </w:r>
    </w:p>
    <w:p w:rsidR="006C4879" w:rsidRPr="00F121D1" w:rsidRDefault="006C4879" w:rsidP="006C4879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lastRenderedPageBreak/>
        <w:t>元智大學　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系碩士班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121D1"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6C4879" w:rsidRPr="00F121D1" w:rsidRDefault="006C4879" w:rsidP="006C4879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3C6CF9" w:rsidRPr="00F121D1">
        <w:rPr>
          <w:rFonts w:ascii="Times New Roman" w:eastAsia="標楷體" w:hAnsi="Times New Roman" w:cs="Times New Roman"/>
          <w:b/>
        </w:rPr>
        <w:t>5</w:t>
      </w:r>
      <w:r w:rsidRPr="00F121D1">
        <w:rPr>
          <w:rFonts w:ascii="Times New Roman" w:eastAsia="標楷體" w:hAnsi="Times New Roman" w:cs="Times New Roman"/>
          <w:b/>
        </w:rPr>
        <w:t>學年度入學新生適用）</w:t>
      </w:r>
    </w:p>
    <w:p w:rsidR="006C4879" w:rsidRPr="00F121D1" w:rsidRDefault="006C4879" w:rsidP="006C4879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</w:rPr>
      </w:pPr>
    </w:p>
    <w:p w:rsidR="006C4879" w:rsidRPr="00F121D1" w:rsidRDefault="006C4879" w:rsidP="006C4879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List of Elective Courses for the Master Program</w:t>
      </w:r>
    </w:p>
    <w:p w:rsidR="006C4879" w:rsidRPr="00F121D1" w:rsidRDefault="006C4879" w:rsidP="006C4879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6C4879" w:rsidRPr="00F121D1" w:rsidRDefault="006C4879" w:rsidP="006C4879">
      <w:pPr>
        <w:snapToGrid w:val="0"/>
        <w:jc w:val="center"/>
        <w:rPr>
          <w:rFonts w:ascii="Times New Roman" w:eastAsia="標楷體" w:hAnsi="Times New Roman" w:cs="Times New Roman"/>
          <w:b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201</w:t>
      </w:r>
      <w:r w:rsidR="003C6CF9" w:rsidRPr="00F121D1">
        <w:rPr>
          <w:rFonts w:ascii="Times New Roman" w:eastAsia="標楷體" w:hAnsi="Times New Roman" w:cs="Times New Roman"/>
          <w:b/>
          <w:sz w:val="18"/>
          <w:szCs w:val="18"/>
        </w:rPr>
        <w:t>6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p w:rsidR="006C4879" w:rsidRPr="00F121D1" w:rsidRDefault="006C4879" w:rsidP="006C4879">
      <w:pPr>
        <w:jc w:val="righ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6C4879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C4879" w:rsidRPr="00F121D1" w:rsidRDefault="006C4879" w:rsidP="003C6CF9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6C4879" w:rsidRPr="00F121D1" w:rsidRDefault="006C4879" w:rsidP="003C6CF9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6C4879" w:rsidRPr="00F121D1" w:rsidTr="003C6CF9">
        <w:trPr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必選修科目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Required Elective course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6C4879" w:rsidRPr="00F121D1" w:rsidTr="003C6CF9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平面顯示器材料化學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Chemistry of Materials for Flat Visual Display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表面分析特論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Surface Analysis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CH536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高分子熱力學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Thermodynamics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C4879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554B25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554B25">
              <w:rPr>
                <w:rFonts w:ascii="Times New Roman" w:eastAsia="標楷體" w:hAnsi="Times New Roman" w:cs="Times New Roman" w:hint="eastAsia"/>
                <w:b/>
                <w:color w:val="FF0000"/>
                <w:sz w:val="16"/>
                <w:szCs w:val="16"/>
                <w:u w:val="single"/>
              </w:rPr>
              <w:t>生物醫學工程</w:t>
            </w:r>
            <w:r w:rsidRPr="00554B25"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  <w:u w:val="single"/>
              </w:rPr>
              <w:t>Biomedical Engineering</w:t>
            </w:r>
          </w:p>
          <w:p w:rsidR="006C4879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54B25">
              <w:rPr>
                <w:rFonts w:ascii="Times New Roman" w:eastAsia="標楷體" w:hAnsi="Times New Roman" w:cs="Times New Roman" w:hint="eastAsia"/>
                <w:b/>
                <w:color w:val="FF0000"/>
                <w:sz w:val="16"/>
                <w:szCs w:val="16"/>
                <w:u w:val="single"/>
              </w:rPr>
              <w:t>CH599(3)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6C4879" w:rsidRPr="00F121D1" w:rsidRDefault="006C4879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F121D1" w:rsidRDefault="006C4879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9B2F04" w:rsidRPr="00F121D1" w:rsidRDefault="009B2F04" w:rsidP="009B2F04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894C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9B2F04" w:rsidRPr="00F121D1" w:rsidRDefault="009B2F04" w:rsidP="00894C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9B2F04" w:rsidRPr="00F121D1" w:rsidRDefault="009B2F04" w:rsidP="00894C3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</w:rPr>
              <w:br w:type="page"/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Optoelectronic Materials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CH537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無機奈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米材料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F121D1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9B2F04" w:rsidRPr="00F121D1" w:rsidRDefault="009B2F04" w:rsidP="00A3126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</w:rPr>
              <w:br w:type="page"/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F121D1">
              <w:rPr>
                <w:rFonts w:ascii="Times New Roman" w:eastAsia="標楷體" w:hAnsi="Times New Roman" w:cs="Times New Roman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EG502(3)</w:t>
            </w:r>
          </w:p>
        </w:tc>
      </w:tr>
      <w:tr w:rsidR="009B2F04" w:rsidRPr="00F121D1" w:rsidTr="003C6CF9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F121D1">
              <w:rPr>
                <w:rFonts w:hint="eastAsia"/>
                <w:sz w:val="16"/>
                <w:szCs w:val="16"/>
              </w:rPr>
              <w:t>Ⅱ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9B2F04" w:rsidRPr="00F121D1" w:rsidTr="003C6CF9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9B2F04" w:rsidRPr="00F121D1" w:rsidTr="003C6CF9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9B2F04" w:rsidRPr="00F121D1" w:rsidTr="003C6CF9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9B2F04" w:rsidRPr="00F121D1" w:rsidTr="003C6CF9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9B2F04" w:rsidRPr="00F121D1" w:rsidTr="003C6CF9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9B2F04" w:rsidRPr="00F121D1" w:rsidRDefault="009B2F04" w:rsidP="009B2F0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B2F04" w:rsidRPr="00F121D1" w:rsidTr="003C6CF9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9B2F04" w:rsidRPr="00F121D1" w:rsidRDefault="009B2F04" w:rsidP="003C6C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碩士生在學期間至少須完成一個選修領域，該領域學程內至少須選修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門課，且此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門課均要求及格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(70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分以上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All graduate students are required to take one of the five options and pass (above 70) at least three courses in the selected option before graduation.</w:t>
            </w:r>
          </w:p>
          <w:p w:rsidR="009B2F04" w:rsidRPr="00F121D1" w:rsidRDefault="009B2F04" w:rsidP="003C6CF9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6C4879" w:rsidRPr="00F121D1" w:rsidRDefault="006C4879" w:rsidP="006C4879">
      <w:pPr>
        <w:ind w:rightChars="235" w:right="564"/>
        <w:jc w:val="right"/>
        <w:rPr>
          <w:rFonts w:ascii="Times New Roman" w:hAnsi="Times New Roman" w:cs="Times New Roman"/>
          <w:sz w:val="20"/>
        </w:rPr>
      </w:pPr>
      <w:r w:rsidRPr="00F121D1">
        <w:rPr>
          <w:rFonts w:ascii="Times New Roman" w:hAnsi="Times New Roman" w:cs="Times New Roman"/>
          <w:sz w:val="20"/>
        </w:rPr>
        <w:t>AA-CP-04-CF06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491E66" w:rsidRPr="00F121D1" w:rsidRDefault="00491E66">
      <w:pPr>
        <w:rPr>
          <w:rFonts w:ascii="Times New Roman" w:hAnsi="Times New Roman" w:cs="Times New Roman"/>
        </w:rPr>
      </w:pPr>
    </w:p>
    <w:sectPr w:rsidR="00491E66" w:rsidRPr="00F121D1" w:rsidSect="006C4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6" w:rsidRDefault="005F6096" w:rsidP="00EB1B7E">
      <w:r>
        <w:separator/>
      </w:r>
    </w:p>
  </w:endnote>
  <w:endnote w:type="continuationSeparator" w:id="0">
    <w:p w:rsidR="005F6096" w:rsidRDefault="005F6096" w:rsidP="00E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6" w:rsidRDefault="005F6096" w:rsidP="00EB1B7E">
      <w:r>
        <w:separator/>
      </w:r>
    </w:p>
  </w:footnote>
  <w:footnote w:type="continuationSeparator" w:id="0">
    <w:p w:rsidR="005F6096" w:rsidRDefault="005F6096" w:rsidP="00E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9"/>
    <w:rsid w:val="001B5429"/>
    <w:rsid w:val="002D626B"/>
    <w:rsid w:val="002E0077"/>
    <w:rsid w:val="003C6CF9"/>
    <w:rsid w:val="0042741E"/>
    <w:rsid w:val="004326C3"/>
    <w:rsid w:val="00491E66"/>
    <w:rsid w:val="00554B25"/>
    <w:rsid w:val="005F6096"/>
    <w:rsid w:val="006C4879"/>
    <w:rsid w:val="007634F1"/>
    <w:rsid w:val="00806B6E"/>
    <w:rsid w:val="009B2F04"/>
    <w:rsid w:val="009D388C"/>
    <w:rsid w:val="00A86F32"/>
    <w:rsid w:val="00C218B9"/>
    <w:rsid w:val="00DB68EE"/>
    <w:rsid w:val="00EB1B7E"/>
    <w:rsid w:val="00F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5429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5429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7</cp:revision>
  <dcterms:created xsi:type="dcterms:W3CDTF">2016-01-07T03:59:00Z</dcterms:created>
  <dcterms:modified xsi:type="dcterms:W3CDTF">2016-05-16T02:12:00Z</dcterms:modified>
</cp:coreProperties>
</file>