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E9B5" w14:textId="77777777" w:rsidR="00397E69" w:rsidRDefault="00397E69" w:rsidP="00B30147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71675A">
        <w:rPr>
          <w:rFonts w:ascii="標楷體" w:eastAsia="標楷體" w:hAnsi="標楷體" w:hint="eastAsia"/>
          <w:b/>
          <w:sz w:val="32"/>
        </w:rPr>
        <w:t>元智大學教職員</w:t>
      </w:r>
      <w:r w:rsidR="00297D29">
        <w:rPr>
          <w:rFonts w:ascii="標楷體" w:eastAsia="標楷體" w:hAnsi="標楷體" w:hint="eastAsia"/>
          <w:b/>
          <w:sz w:val="32"/>
        </w:rPr>
        <w:t>工復職</w:t>
      </w:r>
      <w:r w:rsidRPr="0071675A">
        <w:rPr>
          <w:rFonts w:ascii="標楷體" w:eastAsia="標楷體" w:hAnsi="標楷體" w:hint="eastAsia"/>
          <w:b/>
          <w:sz w:val="32"/>
        </w:rPr>
        <w:t>申請表</w:t>
      </w:r>
    </w:p>
    <w:p w14:paraId="2051C1E2" w14:textId="415612BA" w:rsidR="00E62CAB" w:rsidRPr="00E62CAB" w:rsidRDefault="00E62CAB" w:rsidP="00B30147">
      <w:pPr>
        <w:snapToGrid w:val="0"/>
        <w:jc w:val="center"/>
        <w:rPr>
          <w:rFonts w:eastAsia="標楷體"/>
          <w:b/>
          <w:sz w:val="28"/>
          <w:szCs w:val="28"/>
        </w:rPr>
      </w:pPr>
      <w:r w:rsidRPr="00E62CAB">
        <w:rPr>
          <w:rFonts w:eastAsia="標楷體"/>
          <w:b/>
          <w:sz w:val="28"/>
          <w:szCs w:val="28"/>
        </w:rPr>
        <w:t>YZU Application Form for Faculty and Staff’s Reinstatement</w:t>
      </w:r>
    </w:p>
    <w:tbl>
      <w:tblPr>
        <w:tblW w:w="10661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868"/>
        <w:gridCol w:w="843"/>
        <w:gridCol w:w="1190"/>
        <w:gridCol w:w="1231"/>
      </w:tblGrid>
      <w:tr w:rsidR="00AD3FA1" w14:paraId="5441CD46" w14:textId="77777777" w:rsidTr="00035BA6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14:paraId="09831380" w14:textId="77777777" w:rsidR="00AD3FA1" w:rsidRPr="00E62CAB" w:rsidRDefault="00AD3FA1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姓名</w:t>
            </w:r>
          </w:p>
          <w:p w14:paraId="4940A290" w14:textId="51B16430" w:rsidR="00E62CAB" w:rsidRPr="00E62CAB" w:rsidRDefault="00E62CAB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95809" w14:textId="77777777" w:rsidR="00AD3FA1" w:rsidRPr="00E62CAB" w:rsidRDefault="00AD3FA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CA8C6" w14:textId="77777777" w:rsidR="00AD3FA1" w:rsidRPr="00E62CAB" w:rsidRDefault="00AD3FA1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單位</w:t>
            </w:r>
          </w:p>
          <w:p w14:paraId="2EA3366D" w14:textId="581C8C12" w:rsidR="00E62CAB" w:rsidRPr="00E62CAB" w:rsidRDefault="00E62CAB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Service Unit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66BAF51" w14:textId="77777777" w:rsidR="00AD3FA1" w:rsidRPr="00E62CAB" w:rsidRDefault="00AD3FA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D892869" w14:textId="77777777" w:rsidR="00AD3FA1" w:rsidRPr="00E62CAB" w:rsidRDefault="00AD3FA1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資位</w:t>
            </w:r>
          </w:p>
          <w:p w14:paraId="2C31875A" w14:textId="4D68F211" w:rsidR="00E62CAB" w:rsidRPr="00E62CAB" w:rsidRDefault="00E62CAB">
            <w:pPr>
              <w:jc w:val="center"/>
              <w:rPr>
                <w:rFonts w:eastAsia="標楷體"/>
                <w:b/>
              </w:rPr>
            </w:pPr>
            <w:r w:rsidRPr="00E62CAB">
              <w:rPr>
                <w:rFonts w:eastAsia="標楷體"/>
              </w:rPr>
              <w:t>Position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032241C5" w14:textId="77777777" w:rsidR="00AD3FA1" w:rsidRPr="00E62CAB" w:rsidRDefault="00AD3FA1">
            <w:pPr>
              <w:jc w:val="center"/>
              <w:rPr>
                <w:rFonts w:eastAsia="標楷體"/>
                <w:b/>
              </w:rPr>
            </w:pPr>
          </w:p>
        </w:tc>
      </w:tr>
      <w:tr w:rsidR="00EE6EEB" w14:paraId="5B51D276" w14:textId="77777777" w:rsidTr="00035BA6">
        <w:trPr>
          <w:trHeight w:val="56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B6CE4CC" w14:textId="77777777" w:rsidR="00EE6EEB" w:rsidRPr="00E62CAB" w:rsidRDefault="00EE6EEB" w:rsidP="00EE6EEB">
            <w:pPr>
              <w:jc w:val="center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</w:rPr>
              <w:t>留職停薪事由</w:t>
            </w: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096E8F38" w14:textId="39B47CE5" w:rsidR="00EE6EEB" w:rsidRDefault="00CB58F3" w:rsidP="00641E1A">
            <w:pPr>
              <w:ind w:left="252" w:rightChars="38" w:right="91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  <w:szCs w:val="24"/>
              </w:rPr>
              <w:t>病假已滿本校「教職員請假休假辦法」</w:t>
            </w:r>
            <w:r w:rsidR="006F7D94" w:rsidRPr="00E62CAB">
              <w:rPr>
                <w:rFonts w:eastAsia="標楷體"/>
                <w:szCs w:val="24"/>
              </w:rPr>
              <w:t>延長</w:t>
            </w:r>
            <w:r w:rsidR="00EE6EEB" w:rsidRPr="00E62CAB">
              <w:rPr>
                <w:rFonts w:eastAsia="標楷體"/>
                <w:szCs w:val="24"/>
              </w:rPr>
              <w:t>之期限，仍不能銷假者</w:t>
            </w:r>
          </w:p>
          <w:p w14:paraId="1B926C4F" w14:textId="0E60D93F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 xml:space="preserve">Applicants who asked for sick leave that has reached the extension limit regulated in “YZU Regulations for Faculty </w:t>
            </w:r>
            <w:proofErr w:type="gramStart"/>
            <w:r w:rsidRPr="00E62CAB">
              <w:rPr>
                <w:rFonts w:eastAsia="標楷體"/>
                <w:szCs w:val="24"/>
              </w:rPr>
              <w:t>And</w:t>
            </w:r>
            <w:proofErr w:type="gramEnd"/>
            <w:r w:rsidRPr="00E62CAB">
              <w:rPr>
                <w:rFonts w:eastAsia="標楷體"/>
                <w:szCs w:val="24"/>
              </w:rPr>
              <w:t xml:space="preserve"> Staff’s Leave of Absence” and failed to come back to work.</w:t>
            </w:r>
          </w:p>
        </w:tc>
      </w:tr>
      <w:tr w:rsidR="00EE6EEB" w14:paraId="1193A3D0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6D03E8CF" w14:textId="77777777" w:rsidR="00EE6EEB" w:rsidRPr="00E62CAB" w:rsidRDefault="00EE6EEB" w:rsidP="00EE6EEB">
            <w:pPr>
              <w:ind w:left="252" w:rightChars="38" w:right="91" w:hanging="23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179CAAA5" w14:textId="31432CA7" w:rsidR="00EE6EEB" w:rsidRDefault="00CB58F3" w:rsidP="00641E1A">
            <w:pPr>
              <w:ind w:left="252" w:rightChars="38" w:right="91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  <w:szCs w:val="24"/>
              </w:rPr>
              <w:t>病假已滿本校「工友工作規則」之規定，仍未痊癒者</w:t>
            </w:r>
          </w:p>
          <w:p w14:paraId="4A073546" w14:textId="7914C593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Applicants who asked for sick leave that has reached the limit regulated in “YZU Regulations for Janitors” and failed to come back to work.</w:t>
            </w:r>
          </w:p>
        </w:tc>
      </w:tr>
      <w:tr w:rsidR="00EE6EEB" w14:paraId="35CC5C2D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68000CD2" w14:textId="77777777" w:rsidR="00EE6EEB" w:rsidRPr="00E62CAB" w:rsidRDefault="00EE6EEB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243812A0" w14:textId="7AC281AC" w:rsidR="00EE6EEB" w:rsidRDefault="00CB58F3" w:rsidP="00641E1A">
            <w:pPr>
              <w:ind w:left="252" w:rightChars="38" w:right="91" w:hanging="23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</w:rPr>
              <w:t>病假已滿本校「非編制人員服務工作規則」之規定，仍未痊癒者</w:t>
            </w:r>
          </w:p>
          <w:p w14:paraId="64F8BF36" w14:textId="2FDD9236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Applicants who asked for sick leave that has reached the limit regulated in “YZU Regulations for Non-certificated Staff” and failed to come back to work</w:t>
            </w:r>
            <w:r>
              <w:rPr>
                <w:rFonts w:eastAsia="標楷體"/>
                <w:szCs w:val="24"/>
              </w:rPr>
              <w:t>.</w:t>
            </w:r>
          </w:p>
        </w:tc>
      </w:tr>
      <w:tr w:rsidR="00EE6EEB" w14:paraId="71498EC4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7BF8F0DA" w14:textId="77777777" w:rsidR="00EE6EEB" w:rsidRPr="00E62CAB" w:rsidRDefault="00EE6EEB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2C4F3CAB" w14:textId="2D599E84" w:rsidR="00EE6EEB" w:rsidRDefault="00CB58F3" w:rsidP="00EE6EEB">
            <w:pPr>
              <w:ind w:left="252" w:rightChars="38" w:right="91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  <w:szCs w:val="24"/>
              </w:rPr>
              <w:t>本人或配偶之父母年邁或重大傷病急需侍奉；或配偶、子女重大</w:t>
            </w:r>
            <w:proofErr w:type="gramStart"/>
            <w:r w:rsidR="00EE6EEB" w:rsidRPr="00E62CAB">
              <w:rPr>
                <w:rFonts w:eastAsia="標楷體"/>
                <w:szCs w:val="24"/>
              </w:rPr>
              <w:t>傷病需照</w:t>
            </w:r>
            <w:proofErr w:type="gramEnd"/>
            <w:r w:rsidR="00EE6EEB" w:rsidRPr="00E62CAB">
              <w:rPr>
                <w:rFonts w:eastAsia="標楷體"/>
                <w:szCs w:val="24"/>
              </w:rPr>
              <w:t>護者</w:t>
            </w:r>
          </w:p>
          <w:p w14:paraId="183CD87A" w14:textId="72E39FF4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Any parents of the applicant and her/his spouse in need of care due to oldness or catastrophic illness; the spouse or any of the children of the applicants in need of care due to catastrophic illness.</w:t>
            </w:r>
          </w:p>
        </w:tc>
      </w:tr>
      <w:tr w:rsidR="00EE6EEB" w14:paraId="138E6753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2DF6FC3A" w14:textId="77777777" w:rsidR="00EE6EEB" w:rsidRPr="00E62CAB" w:rsidRDefault="00EE6EEB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2DA9C83C" w14:textId="7593D6CA" w:rsidR="00EE6EEB" w:rsidRDefault="00CB58F3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74BD9" w:rsidRPr="00E62CAB">
              <w:rPr>
                <w:rFonts w:eastAsia="標楷體"/>
                <w:szCs w:val="24"/>
              </w:rPr>
              <w:t>懷孕並有長期安胎休養之需求或養育</w:t>
            </w:r>
            <w:proofErr w:type="gramStart"/>
            <w:r w:rsidR="00774BD9" w:rsidRPr="00E62CAB">
              <w:rPr>
                <w:rFonts w:eastAsia="標楷體"/>
                <w:szCs w:val="24"/>
              </w:rPr>
              <w:t>三</w:t>
            </w:r>
            <w:proofErr w:type="gramEnd"/>
            <w:r w:rsidR="00774BD9" w:rsidRPr="00E62CAB">
              <w:rPr>
                <w:rFonts w:eastAsia="標楷體"/>
                <w:szCs w:val="24"/>
              </w:rPr>
              <w:t>足歲以下子女者</w:t>
            </w:r>
          </w:p>
          <w:p w14:paraId="7736FCD5" w14:textId="43A40C6D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Pregnancy with the need for long-period recuperation for the fear of abortion, or those taking care of infants aged under 3.</w:t>
            </w:r>
          </w:p>
        </w:tc>
      </w:tr>
      <w:tr w:rsidR="00EE6EEB" w14:paraId="220DD14B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591E9D03" w14:textId="77777777" w:rsidR="00EE6EEB" w:rsidRPr="00E62CAB" w:rsidRDefault="00EE6EEB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4ED7FAFB" w14:textId="6C1A87FE" w:rsidR="00EE6EEB" w:rsidRDefault="00CB58F3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  <w:szCs w:val="24"/>
              </w:rPr>
              <w:t>其他重大情事必須長期由本人處理者</w:t>
            </w:r>
          </w:p>
          <w:p w14:paraId="067A6F55" w14:textId="50E00632" w:rsidR="00E62CAB" w:rsidRPr="00E62CAB" w:rsidRDefault="00E62CAB" w:rsidP="00CB58F3">
            <w:pPr>
              <w:ind w:left="255"/>
              <w:rPr>
                <w:rFonts w:eastAsia="標楷體"/>
                <w:b/>
                <w:szCs w:val="24"/>
              </w:rPr>
            </w:pPr>
            <w:r>
              <w:rPr>
                <w:rFonts w:eastAsia="華康楷書體W5" w:hint="eastAsia"/>
              </w:rPr>
              <w:t xml:space="preserve">Other significant personal affairs </w:t>
            </w:r>
            <w:r>
              <w:rPr>
                <w:rFonts w:eastAsia="華康楷書體W5"/>
              </w:rPr>
              <w:t>requiring</w:t>
            </w:r>
            <w:r>
              <w:rPr>
                <w:rFonts w:eastAsia="華康楷書體W5" w:hint="eastAsia"/>
              </w:rPr>
              <w:t xml:space="preserve"> the applicant</w:t>
            </w:r>
            <w:r>
              <w:rPr>
                <w:rFonts w:eastAsia="華康楷書體W5"/>
              </w:rPr>
              <w:t>’</w:t>
            </w:r>
            <w:r>
              <w:rPr>
                <w:rFonts w:eastAsia="華康楷書體W5" w:hint="eastAsia"/>
              </w:rPr>
              <w:t>s long-term leave</w:t>
            </w:r>
            <w:r>
              <w:rPr>
                <w:rFonts w:eastAsia="華康楷書體W5"/>
              </w:rPr>
              <w:t>.</w:t>
            </w:r>
          </w:p>
        </w:tc>
      </w:tr>
      <w:tr w:rsidR="00EE6EEB" w14:paraId="6E846A17" w14:textId="77777777" w:rsidTr="00035BA6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14:paraId="0722F3AE" w14:textId="77777777" w:rsidR="00EE6EEB" w:rsidRPr="00E62CAB" w:rsidRDefault="00EE6EEB" w:rsidP="00EE6EEB">
            <w:pPr>
              <w:ind w:left="252" w:hanging="238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652F3FDD" w14:textId="217DFE69" w:rsidR="00EE6EEB" w:rsidRDefault="00CB58F3" w:rsidP="00EE6EEB">
            <w:pPr>
              <w:ind w:left="252" w:hanging="238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E6EEB" w:rsidRPr="00E62CAB">
              <w:rPr>
                <w:rFonts w:eastAsia="標楷體"/>
                <w:szCs w:val="24"/>
              </w:rPr>
              <w:t>以原事由申請延長留職停薪期間</w:t>
            </w:r>
          </w:p>
          <w:p w14:paraId="62EB0DFC" w14:textId="286E3CC2" w:rsidR="00E62CAB" w:rsidRPr="00E62CAB" w:rsidRDefault="00E62CAB" w:rsidP="00CB58F3">
            <w:pPr>
              <w:ind w:left="255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Application for the leave extension of position retained without pay based on the original cause.</w:t>
            </w:r>
          </w:p>
        </w:tc>
      </w:tr>
      <w:tr w:rsidR="00297D29" w14:paraId="1D4288BC" w14:textId="77777777" w:rsidTr="00035BA6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14:paraId="68E6E39F" w14:textId="20370971" w:rsidR="00297D29" w:rsidRPr="00E62CAB" w:rsidRDefault="001926FD" w:rsidP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准予</w:t>
            </w:r>
            <w:r w:rsidR="00297D29" w:rsidRPr="00E62CAB">
              <w:rPr>
                <w:rFonts w:eastAsia="標楷體"/>
              </w:rPr>
              <w:t>留職停薪期間</w:t>
            </w:r>
            <w:r w:rsidR="00397129">
              <w:rPr>
                <w:rFonts w:eastAsia="標楷體" w:hint="eastAsia"/>
              </w:rPr>
              <w:t>P</w:t>
            </w:r>
            <w:r w:rsidR="00397129">
              <w:rPr>
                <w:rFonts w:eastAsia="標楷體"/>
              </w:rPr>
              <w:t xml:space="preserve">eriod </w:t>
            </w:r>
            <w:r w:rsidR="00397129" w:rsidRPr="00397129">
              <w:rPr>
                <w:rFonts w:eastAsia="標楷體"/>
              </w:rPr>
              <w:t>of position retained without pay</w:t>
            </w: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71AE1B78" w14:textId="67753D29" w:rsidR="003275BF" w:rsidRDefault="003275BF" w:rsidP="003275BF">
            <w:pPr>
              <w:jc w:val="both"/>
              <w:rPr>
                <w:rFonts w:eastAsia="標楷體"/>
              </w:rPr>
            </w:pPr>
            <w:r w:rsidRPr="00057DF4"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日</w:t>
            </w:r>
            <w:r>
              <w:rPr>
                <w:rFonts w:eastAsia="標楷體" w:hint="eastAsia"/>
              </w:rPr>
              <w:t xml:space="preserve">   </w:t>
            </w:r>
            <w:r w:rsidRPr="00057DF4">
              <w:rPr>
                <w:rFonts w:eastAsia="標楷體"/>
              </w:rPr>
              <w:t>起至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057DF4">
              <w:rPr>
                <w:rFonts w:eastAsia="標楷體"/>
              </w:rPr>
              <w:t xml:space="preserve">　日止</w:t>
            </w:r>
          </w:p>
          <w:p w14:paraId="7CB740EC" w14:textId="6EA5BAF1" w:rsidR="00397129" w:rsidRPr="00E62CAB" w:rsidRDefault="003275BF" w:rsidP="003275BF">
            <w:pPr>
              <w:jc w:val="both"/>
              <w:rPr>
                <w:rFonts w:eastAsia="標楷體"/>
              </w:rPr>
            </w:pPr>
            <w:r w:rsidRPr="000E15BB">
              <w:rPr>
                <w:rFonts w:eastAsia="標楷體"/>
              </w:rPr>
              <w:t>From(</w:t>
            </w:r>
            <w:proofErr w:type="spellStart"/>
            <w:proofErr w:type="gramStart"/>
            <w:r w:rsidRPr="000E15BB">
              <w:rPr>
                <w:rFonts w:eastAsia="標楷體"/>
              </w:rPr>
              <w:t>yy,mm</w:t>
            </w:r>
            <w:proofErr w:type="gramEnd"/>
            <w:r>
              <w:rPr>
                <w:rFonts w:eastAsia="標楷體"/>
              </w:rPr>
              <w:t>,</w:t>
            </w:r>
            <w:r w:rsidRPr="000E15BB">
              <w:rPr>
                <w:rFonts w:eastAsia="標楷體"/>
              </w:rPr>
              <w:t>dd</w:t>
            </w:r>
            <w:proofErr w:type="spellEnd"/>
            <w:r w:rsidRPr="000E15BB">
              <w:rPr>
                <w:rFonts w:eastAsia="標楷體"/>
              </w:rPr>
              <w:t xml:space="preserve">)   </w:t>
            </w:r>
            <w:r>
              <w:rPr>
                <w:rFonts w:eastAsia="標楷體" w:hint="eastAsia"/>
              </w:rPr>
              <w:t xml:space="preserve"> </w:t>
            </w:r>
            <w:r w:rsidRPr="000E15BB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   </w:t>
            </w:r>
            <w:r w:rsidRPr="000E15BB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</w:t>
            </w:r>
            <w:r w:rsidRPr="000E15BB">
              <w:rPr>
                <w:rFonts w:eastAsia="標楷體"/>
              </w:rPr>
              <w:t xml:space="preserve"> to(</w:t>
            </w:r>
            <w:proofErr w:type="spellStart"/>
            <w:r w:rsidRPr="000E15BB">
              <w:rPr>
                <w:rFonts w:eastAsia="標楷體"/>
              </w:rPr>
              <w:t>yy,mm</w:t>
            </w:r>
            <w:r>
              <w:rPr>
                <w:rFonts w:eastAsia="標楷體"/>
              </w:rPr>
              <w:t>,</w:t>
            </w:r>
            <w:r w:rsidRPr="000E15BB">
              <w:rPr>
                <w:rFonts w:eastAsia="標楷體"/>
              </w:rPr>
              <w:t>dd</w:t>
            </w:r>
            <w:proofErr w:type="spellEnd"/>
            <w:r w:rsidRPr="000E15BB">
              <w:rPr>
                <w:rFonts w:eastAsia="標楷體"/>
              </w:rPr>
              <w:t xml:space="preserve">)   </w:t>
            </w:r>
            <w:r>
              <w:rPr>
                <w:rFonts w:eastAsia="標楷體" w:hint="eastAsia"/>
              </w:rPr>
              <w:t xml:space="preserve"> </w:t>
            </w:r>
            <w:r w:rsidRPr="000E15BB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   </w:t>
            </w:r>
            <w:r w:rsidRPr="000E15BB">
              <w:rPr>
                <w:rFonts w:eastAsia="標楷體"/>
              </w:rPr>
              <w:t xml:space="preserve">   </w:t>
            </w:r>
          </w:p>
        </w:tc>
      </w:tr>
      <w:tr w:rsidR="00AD3FA1" w:rsidRPr="0067379E" w14:paraId="3374BA36" w14:textId="77777777" w:rsidTr="00035BA6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14:paraId="5D8B4469" w14:textId="77777777" w:rsidR="00AD3FA1" w:rsidRDefault="00AD3FA1" w:rsidP="00690E32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擬復職日期</w:t>
            </w:r>
          </w:p>
          <w:p w14:paraId="1C845676" w14:textId="49DA2369" w:rsidR="00397129" w:rsidRPr="00E62CAB" w:rsidRDefault="00397129" w:rsidP="00690E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Expected date of reinstatement</w:t>
            </w: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14:paraId="1BF5AF42" w14:textId="45559559" w:rsidR="00AD3FA1" w:rsidRDefault="005E7295" w:rsidP="00690E32">
            <w:pPr>
              <w:spacing w:beforeLines="30" w:before="108" w:afterLines="30" w:after="108"/>
              <w:ind w:firstLineChars="5" w:firstLine="1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3FA1" w:rsidRPr="00E62CAB">
              <w:rPr>
                <w:rFonts w:eastAsia="標楷體"/>
              </w:rPr>
              <w:t>留職停薪期間屆滿之次日（　　年　　月　　日）</w:t>
            </w:r>
          </w:p>
          <w:p w14:paraId="57F1AFAA" w14:textId="6413ABA2" w:rsidR="00397129" w:rsidRPr="00E62CAB" w:rsidRDefault="00397129" w:rsidP="00EB5CD3">
            <w:pPr>
              <w:spacing w:beforeLines="30" w:before="108" w:afterLines="30" w:after="108"/>
              <w:ind w:leftChars="100" w:left="240" w:firstLineChars="5" w:firstLine="1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The next day after the expiry of </w:t>
            </w:r>
            <w:r w:rsidR="007C1C5B">
              <w:rPr>
                <w:rFonts w:eastAsia="標楷體"/>
              </w:rPr>
              <w:t>the leave</w:t>
            </w:r>
            <w:r>
              <w:rPr>
                <w:rFonts w:eastAsia="標楷體"/>
              </w:rPr>
              <w:t xml:space="preserve"> </w:t>
            </w:r>
            <w:r w:rsidRPr="00397129">
              <w:rPr>
                <w:rFonts w:eastAsia="標楷體"/>
              </w:rPr>
              <w:t>(</w:t>
            </w:r>
            <w:proofErr w:type="spellStart"/>
            <w:proofErr w:type="gramStart"/>
            <w:r w:rsidRPr="00397129">
              <w:rPr>
                <w:rFonts w:eastAsia="標楷體"/>
              </w:rPr>
              <w:t>yy,mm</w:t>
            </w:r>
            <w:proofErr w:type="gramEnd"/>
            <w:r w:rsidR="00E14CFC">
              <w:rPr>
                <w:rFonts w:eastAsia="標楷體" w:hint="eastAsia"/>
              </w:rPr>
              <w:t>,</w:t>
            </w:r>
            <w:r w:rsidRPr="00397129">
              <w:rPr>
                <w:rFonts w:eastAsia="標楷體"/>
              </w:rPr>
              <w:t>dd</w:t>
            </w:r>
            <w:proofErr w:type="spellEnd"/>
            <w:r w:rsidRPr="00397129">
              <w:rPr>
                <w:rFonts w:eastAsia="標楷體"/>
              </w:rPr>
              <w:t>)</w:t>
            </w:r>
          </w:p>
          <w:p w14:paraId="7942AC6E" w14:textId="54032DCB" w:rsidR="00AD3FA1" w:rsidRDefault="005E7295" w:rsidP="00690E32">
            <w:pPr>
              <w:spacing w:beforeLines="30" w:before="108" w:afterLines="30" w:after="108"/>
              <w:ind w:firstLineChars="5" w:firstLine="1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3FA1" w:rsidRPr="00E62CAB">
              <w:rPr>
                <w:rFonts w:eastAsia="標楷體"/>
                <w:szCs w:val="24"/>
              </w:rPr>
              <w:t>提前自</w:t>
            </w:r>
            <w:r w:rsidR="00AD3FA1" w:rsidRPr="00E62CAB">
              <w:rPr>
                <w:rFonts w:eastAsia="標楷體"/>
              </w:rPr>
              <w:t xml:space="preserve">　　年　　月　　日起復職</w:t>
            </w:r>
            <w:r w:rsidR="00690E32" w:rsidRPr="00E62CAB">
              <w:rPr>
                <w:rFonts w:eastAsia="標楷體"/>
              </w:rPr>
              <w:t>，原因：</w:t>
            </w:r>
          </w:p>
          <w:p w14:paraId="20D6A698" w14:textId="77777777" w:rsidR="003A6FF6" w:rsidRDefault="00397129" w:rsidP="003A6FF6">
            <w:pPr>
              <w:spacing w:beforeLines="30" w:before="108" w:afterLines="30" w:after="108"/>
              <w:ind w:leftChars="100" w:left="240" w:firstLineChars="5" w:firstLine="1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Return to position early before the expiry</w:t>
            </w:r>
            <w:r w:rsidR="007C1C5B">
              <w:rPr>
                <w:rFonts w:eastAsia="標楷體"/>
              </w:rPr>
              <w:t xml:space="preserve"> of the leave</w:t>
            </w:r>
            <w:r>
              <w:rPr>
                <w:rFonts w:eastAsia="標楷體"/>
              </w:rPr>
              <w:t xml:space="preserve"> on </w:t>
            </w:r>
            <w:r w:rsidRPr="00397129">
              <w:rPr>
                <w:rFonts w:eastAsia="標楷體"/>
              </w:rPr>
              <w:t>(</w:t>
            </w:r>
            <w:proofErr w:type="spellStart"/>
            <w:proofErr w:type="gramStart"/>
            <w:r w:rsidRPr="00397129">
              <w:rPr>
                <w:rFonts w:eastAsia="標楷體"/>
              </w:rPr>
              <w:t>yy,mm</w:t>
            </w:r>
            <w:proofErr w:type="gramEnd"/>
            <w:r w:rsidR="00E14CFC">
              <w:rPr>
                <w:rFonts w:eastAsia="標楷體"/>
              </w:rPr>
              <w:t>,</w:t>
            </w:r>
            <w:r w:rsidRPr="00397129">
              <w:rPr>
                <w:rFonts w:eastAsia="標楷體"/>
              </w:rPr>
              <w:t>dd</w:t>
            </w:r>
            <w:proofErr w:type="spellEnd"/>
            <w:r w:rsidRPr="00397129"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14:paraId="3B5127E8" w14:textId="75CEFD41" w:rsidR="00397129" w:rsidRPr="00E62CAB" w:rsidRDefault="00397129" w:rsidP="003A6FF6">
            <w:pPr>
              <w:spacing w:beforeLines="30" w:before="108" w:afterLines="30" w:after="108"/>
              <w:ind w:leftChars="100" w:left="240" w:firstLineChars="5" w:firstLine="1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Reason:</w:t>
            </w:r>
          </w:p>
        </w:tc>
      </w:tr>
      <w:tr w:rsidR="000B11EC" w:rsidRPr="0067379E" w14:paraId="49E5D240" w14:textId="77777777" w:rsidTr="00035BA6">
        <w:trPr>
          <w:trHeight w:val="705"/>
        </w:trPr>
        <w:tc>
          <w:tcPr>
            <w:tcW w:w="2127" w:type="dxa"/>
            <w:shd w:val="clear" w:color="auto" w:fill="auto"/>
            <w:vAlign w:val="center"/>
          </w:tcPr>
          <w:p w14:paraId="09D76530" w14:textId="77777777" w:rsidR="00297D29" w:rsidRDefault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申請人</w:t>
            </w:r>
          </w:p>
          <w:p w14:paraId="201875AC" w14:textId="5B0D6ECB" w:rsidR="00397129" w:rsidRPr="00E62CAB" w:rsidRDefault="003971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pplicant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EB926" w14:textId="77777777" w:rsidR="00297D29" w:rsidRDefault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單位主管</w:t>
            </w:r>
          </w:p>
          <w:p w14:paraId="656708F8" w14:textId="05BF19C7" w:rsidR="00397129" w:rsidRPr="00E62CAB" w:rsidRDefault="00397129">
            <w:pPr>
              <w:jc w:val="center"/>
              <w:rPr>
                <w:rFonts w:eastAsia="標楷體"/>
              </w:rPr>
            </w:pPr>
            <w:r w:rsidRPr="00397129">
              <w:rPr>
                <w:rFonts w:eastAsia="標楷體"/>
              </w:rPr>
              <w:t>Office Director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4332E" w14:textId="77777777" w:rsidR="00297D29" w:rsidRDefault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院長</w:t>
            </w:r>
          </w:p>
          <w:p w14:paraId="3CD008DB" w14:textId="43F1446E" w:rsidR="00397129" w:rsidRPr="00E62CAB" w:rsidRDefault="00397129">
            <w:pPr>
              <w:jc w:val="center"/>
              <w:rPr>
                <w:rFonts w:eastAsia="標楷體"/>
              </w:rPr>
            </w:pPr>
            <w:r w:rsidRPr="00397129">
              <w:rPr>
                <w:rFonts w:eastAsia="標楷體"/>
              </w:rPr>
              <w:t>College Dean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E84B025" w14:textId="77777777" w:rsidR="00297D29" w:rsidRDefault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人事室</w:t>
            </w:r>
          </w:p>
          <w:p w14:paraId="13F08F94" w14:textId="548C8764" w:rsidR="00397129" w:rsidRPr="00E62CAB" w:rsidRDefault="00397129">
            <w:pPr>
              <w:jc w:val="center"/>
              <w:rPr>
                <w:rFonts w:eastAsia="標楷體"/>
              </w:rPr>
            </w:pPr>
            <w:r w:rsidRPr="00397129">
              <w:rPr>
                <w:rFonts w:eastAsia="標楷體"/>
              </w:rPr>
              <w:t>Personnel Office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7395A207" w14:textId="77777777" w:rsidR="00297D29" w:rsidRDefault="00297D29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秘書</w:t>
            </w:r>
            <w:r w:rsidR="00AD3FA1" w:rsidRPr="00E62CAB">
              <w:rPr>
                <w:rFonts w:eastAsia="標楷體"/>
              </w:rPr>
              <w:t>室</w:t>
            </w:r>
          </w:p>
          <w:p w14:paraId="0EC0E853" w14:textId="50916AAE" w:rsidR="00397129" w:rsidRPr="00E62CAB" w:rsidRDefault="00397129">
            <w:pPr>
              <w:jc w:val="center"/>
              <w:rPr>
                <w:rFonts w:eastAsia="標楷體"/>
              </w:rPr>
            </w:pPr>
            <w:r w:rsidRPr="00397129">
              <w:rPr>
                <w:rFonts w:eastAsia="標楷體"/>
              </w:rPr>
              <w:t>Secretariat Office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B4788F7" w14:textId="77777777" w:rsidR="00297D29" w:rsidRDefault="00DE2D4B">
            <w:pPr>
              <w:jc w:val="center"/>
              <w:rPr>
                <w:rFonts w:eastAsia="標楷體"/>
              </w:rPr>
            </w:pPr>
            <w:r w:rsidRPr="00E62CAB">
              <w:rPr>
                <w:rFonts w:eastAsia="標楷體"/>
              </w:rPr>
              <w:t>校長</w:t>
            </w:r>
          </w:p>
          <w:p w14:paraId="199D7D8A" w14:textId="7CCD42B6" w:rsidR="00397129" w:rsidRPr="00E62CAB" w:rsidRDefault="00397129">
            <w:pPr>
              <w:jc w:val="center"/>
              <w:rPr>
                <w:rFonts w:eastAsia="標楷體"/>
              </w:rPr>
            </w:pPr>
            <w:r w:rsidRPr="00397129">
              <w:rPr>
                <w:rFonts w:eastAsia="標楷體"/>
              </w:rPr>
              <w:t>President</w:t>
            </w:r>
          </w:p>
        </w:tc>
      </w:tr>
      <w:tr w:rsidR="000B11EC" w14:paraId="73D5403F" w14:textId="77777777" w:rsidTr="00035BA6">
        <w:trPr>
          <w:trHeight w:val="2195"/>
        </w:trPr>
        <w:tc>
          <w:tcPr>
            <w:tcW w:w="2127" w:type="dxa"/>
            <w:shd w:val="clear" w:color="auto" w:fill="auto"/>
            <w:vAlign w:val="center"/>
          </w:tcPr>
          <w:p w14:paraId="10BFC728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47FE35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00554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F094BB2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32A9BFF6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536011B" w14:textId="77777777" w:rsidR="00297D29" w:rsidRPr="00E62CAB" w:rsidRDefault="00297D29">
            <w:pPr>
              <w:jc w:val="center"/>
              <w:rPr>
                <w:rFonts w:eastAsia="標楷體"/>
              </w:rPr>
            </w:pPr>
          </w:p>
        </w:tc>
      </w:tr>
      <w:tr w:rsidR="000B11EC" w14:paraId="45493F98" w14:textId="77777777" w:rsidTr="00035BA6">
        <w:trPr>
          <w:trHeight w:val="545"/>
        </w:trPr>
        <w:tc>
          <w:tcPr>
            <w:tcW w:w="2127" w:type="dxa"/>
            <w:shd w:val="clear" w:color="auto" w:fill="auto"/>
            <w:vAlign w:val="center"/>
          </w:tcPr>
          <w:p w14:paraId="570EB01D" w14:textId="3C2BC336" w:rsidR="00AD3FA1" w:rsidRPr="00E62CAB" w:rsidRDefault="00AD3FA1" w:rsidP="00AD3FA1">
            <w:pPr>
              <w:rPr>
                <w:rFonts w:eastAsia="標楷體"/>
              </w:rPr>
            </w:pPr>
            <w:r w:rsidRPr="00E62CAB">
              <w:rPr>
                <w:rFonts w:eastAsia="標楷體"/>
              </w:rPr>
              <w:t>日期</w:t>
            </w:r>
            <w:r w:rsidR="00397129">
              <w:rPr>
                <w:rFonts w:eastAsia="標楷體" w:hint="eastAsia"/>
              </w:rPr>
              <w:t>D</w:t>
            </w:r>
            <w:r w:rsidR="00397129">
              <w:rPr>
                <w:rFonts w:eastAsia="標楷體"/>
              </w:rPr>
              <w:t>ate</w:t>
            </w:r>
            <w:r w:rsidRPr="00E62CAB">
              <w:rPr>
                <w:rFonts w:eastAsia="標楷體"/>
              </w:rPr>
              <w:t>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732DB" w14:textId="77777777" w:rsidR="00AD3FA1" w:rsidRPr="00E62CAB" w:rsidRDefault="00AD3FA1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6F219" w14:textId="77777777" w:rsidR="00AD3FA1" w:rsidRPr="00E62CAB" w:rsidRDefault="00AD3FA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F726A32" w14:textId="77777777" w:rsidR="00AD3FA1" w:rsidRPr="00E62CAB" w:rsidRDefault="00AD3FA1">
            <w:pPr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2360D417" w14:textId="77777777" w:rsidR="00AD3FA1" w:rsidRPr="00E62CAB" w:rsidRDefault="00AD3FA1">
            <w:pPr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4B52B41" w14:textId="77777777" w:rsidR="00AD3FA1" w:rsidRPr="00E62CAB" w:rsidRDefault="00AD3FA1">
            <w:pPr>
              <w:jc w:val="center"/>
              <w:rPr>
                <w:rFonts w:eastAsia="標楷體"/>
              </w:rPr>
            </w:pPr>
          </w:p>
        </w:tc>
      </w:tr>
      <w:tr w:rsidR="00297D29" w:rsidRPr="003B4A07" w14:paraId="13EE3D52" w14:textId="77777777" w:rsidTr="00035BA6">
        <w:trPr>
          <w:trHeight w:val="7073"/>
        </w:trPr>
        <w:tc>
          <w:tcPr>
            <w:tcW w:w="10661" w:type="dxa"/>
            <w:gridSpan w:val="7"/>
            <w:shd w:val="clear" w:color="auto" w:fill="auto"/>
          </w:tcPr>
          <w:p w14:paraId="26198209" w14:textId="6997F63F" w:rsidR="00297D29" w:rsidRPr="00E62CAB" w:rsidRDefault="00297D29" w:rsidP="008B25D7">
            <w:pPr>
              <w:snapToGrid w:val="0"/>
              <w:spacing w:line="0" w:lineRule="atLeast"/>
              <w:ind w:left="672" w:hanging="672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lastRenderedPageBreak/>
              <w:t>備註</w:t>
            </w:r>
            <w:r w:rsidR="00397129">
              <w:rPr>
                <w:rFonts w:eastAsia="標楷體" w:hint="eastAsia"/>
                <w:szCs w:val="24"/>
              </w:rPr>
              <w:t>N</w:t>
            </w:r>
            <w:r w:rsidR="00397129">
              <w:rPr>
                <w:rFonts w:eastAsia="標楷體"/>
                <w:szCs w:val="24"/>
              </w:rPr>
              <w:t>otes</w:t>
            </w:r>
            <w:r w:rsidRPr="00E62CAB">
              <w:rPr>
                <w:rFonts w:eastAsia="標楷體"/>
                <w:szCs w:val="24"/>
              </w:rPr>
              <w:t>：</w:t>
            </w:r>
          </w:p>
          <w:p w14:paraId="3B9E689D" w14:textId="77777777" w:rsidR="00DE2D4B" w:rsidRDefault="00DE2D4B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proofErr w:type="gramStart"/>
            <w:r w:rsidRPr="00E62CAB">
              <w:rPr>
                <w:rFonts w:eastAsia="標楷體"/>
                <w:szCs w:val="24"/>
              </w:rPr>
              <w:t>本表請檢</w:t>
            </w:r>
            <w:proofErr w:type="gramEnd"/>
            <w:r w:rsidRPr="00E62CAB">
              <w:rPr>
                <w:rFonts w:eastAsia="標楷體"/>
                <w:szCs w:val="24"/>
              </w:rPr>
              <w:t>附原核定之留職停薪申請表</w:t>
            </w:r>
            <w:proofErr w:type="gramStart"/>
            <w:r w:rsidRPr="00E62CAB">
              <w:rPr>
                <w:rFonts w:eastAsia="標楷體"/>
                <w:szCs w:val="24"/>
              </w:rPr>
              <w:t>併</w:t>
            </w:r>
            <w:proofErr w:type="gramEnd"/>
            <w:r w:rsidRPr="00E62CAB">
              <w:rPr>
                <w:rFonts w:eastAsia="標楷體"/>
                <w:szCs w:val="24"/>
              </w:rPr>
              <w:t>送。</w:t>
            </w:r>
          </w:p>
          <w:p w14:paraId="0F5B2606" w14:textId="0FD389B7" w:rsidR="00633641" w:rsidRPr="00E62CAB" w:rsidRDefault="00296F7E" w:rsidP="00C61C73">
            <w:pPr>
              <w:autoSpaceDE w:val="0"/>
              <w:autoSpaceDN w:val="0"/>
              <w:adjustRightInd w:val="0"/>
              <w:snapToGrid w:val="0"/>
              <w:ind w:left="4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 application form shall be submitted along with the approved “</w:t>
            </w:r>
            <w:r w:rsidRPr="00296F7E">
              <w:rPr>
                <w:rFonts w:eastAsia="標楷體"/>
                <w:szCs w:val="24"/>
              </w:rPr>
              <w:t>YZU Application Form for Faculty and Staff’s Position Retained Without Pay</w:t>
            </w:r>
            <w:r>
              <w:rPr>
                <w:rFonts w:eastAsia="標楷體"/>
                <w:szCs w:val="24"/>
              </w:rPr>
              <w:t>”.</w:t>
            </w:r>
          </w:p>
          <w:p w14:paraId="4720249A" w14:textId="77777777" w:rsidR="00057E22" w:rsidRPr="00E62CAB" w:rsidRDefault="00057E22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留職停薪期間之教職員工，如有下列情形之</w:t>
            </w:r>
            <w:proofErr w:type="gramStart"/>
            <w:r w:rsidRPr="00E62CAB">
              <w:rPr>
                <w:rFonts w:eastAsia="標楷體"/>
                <w:szCs w:val="24"/>
              </w:rPr>
              <w:t>一</w:t>
            </w:r>
            <w:proofErr w:type="gramEnd"/>
            <w:r w:rsidRPr="00E62CAB">
              <w:rPr>
                <w:rFonts w:eastAsia="標楷體"/>
                <w:szCs w:val="24"/>
              </w:rPr>
              <w:t>者視同自動辭職，不得再提出復職之申請：</w:t>
            </w:r>
          </w:p>
          <w:p w14:paraId="3729126B" w14:textId="77777777" w:rsidR="00774BD9" w:rsidRPr="00E62CAB" w:rsidRDefault="00774BD9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kern w:val="0"/>
              </w:rPr>
              <w:t>於留職停薪期間再任職於其他機構者，除因本校「</w:t>
            </w:r>
            <w:proofErr w:type="gramStart"/>
            <w:r w:rsidRPr="00E62CAB">
              <w:rPr>
                <w:rFonts w:eastAsia="標楷體"/>
                <w:kern w:val="0"/>
              </w:rPr>
              <w:t>教職員工留職</w:t>
            </w:r>
            <w:proofErr w:type="gramEnd"/>
            <w:r w:rsidRPr="00E62CAB">
              <w:rPr>
                <w:rFonts w:eastAsia="標楷體"/>
                <w:kern w:val="0"/>
              </w:rPr>
              <w:t>停薪辦法」第六條之情形者不在此限。</w:t>
            </w:r>
          </w:p>
          <w:p w14:paraId="3DB470FB" w14:textId="77777777" w:rsidR="00774BD9" w:rsidRPr="00E62CAB" w:rsidRDefault="00057E22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進行與申請事由不相關之進修或升學。</w:t>
            </w:r>
          </w:p>
          <w:p w14:paraId="4E5F2C6B" w14:textId="77777777" w:rsidR="00057E22" w:rsidRDefault="00057E22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留職停薪期滿，未按規定向本校</w:t>
            </w:r>
            <w:r w:rsidR="002223E7" w:rsidRPr="00E62CAB">
              <w:rPr>
                <w:rFonts w:eastAsia="標楷體"/>
                <w:szCs w:val="24"/>
              </w:rPr>
              <w:t>報到</w:t>
            </w:r>
            <w:r w:rsidRPr="00E62CAB">
              <w:rPr>
                <w:rFonts w:eastAsia="標楷體"/>
                <w:szCs w:val="24"/>
              </w:rPr>
              <w:t>申請復職者。</w:t>
            </w:r>
          </w:p>
          <w:p w14:paraId="3A3FC1AE" w14:textId="77777777" w:rsidR="00633641" w:rsidRPr="00633641" w:rsidRDefault="00633641" w:rsidP="00C61C73">
            <w:pPr>
              <w:autoSpaceDE w:val="0"/>
              <w:autoSpaceDN w:val="0"/>
              <w:adjustRightInd w:val="0"/>
              <w:snapToGrid w:val="0"/>
              <w:ind w:left="482"/>
              <w:rPr>
                <w:rFonts w:eastAsia="標楷體"/>
                <w:szCs w:val="24"/>
              </w:rPr>
            </w:pPr>
            <w:r w:rsidRPr="00633641">
              <w:rPr>
                <w:rFonts w:eastAsia="標楷體"/>
                <w:szCs w:val="24"/>
              </w:rPr>
              <w:t>Faculty and staff under the following conditions are deemed as resignation and shall not apply for reinstatement again:</w:t>
            </w:r>
          </w:p>
          <w:p w14:paraId="3AF60927" w14:textId="3720B800" w:rsidR="00633641" w:rsidRPr="007C1C5B" w:rsidRDefault="00633641" w:rsidP="00C61C7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691" w:hanging="198"/>
              <w:rPr>
                <w:rFonts w:eastAsia="標楷體"/>
                <w:szCs w:val="24"/>
              </w:rPr>
            </w:pPr>
            <w:r w:rsidRPr="007C1C5B">
              <w:rPr>
                <w:rFonts w:eastAsia="標楷體"/>
                <w:szCs w:val="24"/>
              </w:rPr>
              <w:t>The applicant work</w:t>
            </w:r>
            <w:r w:rsidR="007C1C5B">
              <w:rPr>
                <w:rFonts w:eastAsia="標楷體"/>
                <w:szCs w:val="24"/>
              </w:rPr>
              <w:t>s</w:t>
            </w:r>
            <w:r w:rsidRPr="007C1C5B">
              <w:rPr>
                <w:rFonts w:eastAsia="標楷體"/>
                <w:szCs w:val="24"/>
              </w:rPr>
              <w:t xml:space="preserve"> in another institution during this duration, except for the conditions mentioned   in Article 6 of </w:t>
            </w:r>
            <w:r w:rsidR="007C1C5B" w:rsidRPr="007C1C5B">
              <w:rPr>
                <w:rFonts w:eastAsia="標楷體"/>
                <w:szCs w:val="24"/>
              </w:rPr>
              <w:t xml:space="preserve">“YZU Regulations for Faculty </w:t>
            </w:r>
            <w:proofErr w:type="gramStart"/>
            <w:r w:rsidR="007C1C5B" w:rsidRPr="007C1C5B">
              <w:rPr>
                <w:rFonts w:eastAsia="標楷體"/>
                <w:szCs w:val="24"/>
              </w:rPr>
              <w:t>And</w:t>
            </w:r>
            <w:proofErr w:type="gramEnd"/>
            <w:r w:rsidR="007C1C5B" w:rsidRPr="007C1C5B">
              <w:rPr>
                <w:rFonts w:eastAsia="標楷體"/>
                <w:szCs w:val="24"/>
              </w:rPr>
              <w:t xml:space="preserve"> Staff’s Position Retained Without Pay”.</w:t>
            </w:r>
          </w:p>
          <w:p w14:paraId="0BC9E7F3" w14:textId="75CA42EC" w:rsidR="00633641" w:rsidRPr="007C1C5B" w:rsidRDefault="007C1C5B" w:rsidP="00C61C7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691" w:hanging="198"/>
              <w:rPr>
                <w:rFonts w:eastAsia="標楷體"/>
                <w:szCs w:val="24"/>
              </w:rPr>
            </w:pPr>
            <w:r w:rsidRPr="007C1C5B">
              <w:rPr>
                <w:rFonts w:eastAsia="標楷體"/>
                <w:szCs w:val="24"/>
              </w:rPr>
              <w:t xml:space="preserve">The applicant </w:t>
            </w:r>
            <w:r w:rsidR="00633641" w:rsidRPr="007C1C5B">
              <w:rPr>
                <w:rFonts w:eastAsia="標楷體"/>
                <w:szCs w:val="24"/>
              </w:rPr>
              <w:t>tak</w:t>
            </w:r>
            <w:r>
              <w:rPr>
                <w:rFonts w:eastAsia="標楷體"/>
                <w:szCs w:val="24"/>
              </w:rPr>
              <w:t>es</w:t>
            </w:r>
            <w:r w:rsidR="00633641" w:rsidRPr="007C1C5B">
              <w:rPr>
                <w:rFonts w:eastAsia="標楷體"/>
                <w:szCs w:val="24"/>
              </w:rPr>
              <w:t xml:space="preserve"> advanced studies that are not relevant to the approved application</w:t>
            </w:r>
            <w:r>
              <w:rPr>
                <w:rFonts w:eastAsia="標楷體"/>
                <w:szCs w:val="24"/>
              </w:rPr>
              <w:t>.</w:t>
            </w:r>
            <w:r w:rsidR="00633641" w:rsidRPr="007C1C5B">
              <w:rPr>
                <w:rFonts w:eastAsia="標楷體"/>
                <w:szCs w:val="24"/>
              </w:rPr>
              <w:t xml:space="preserve"> </w:t>
            </w:r>
          </w:p>
          <w:p w14:paraId="6FE8B3AB" w14:textId="4475F97E" w:rsidR="00633641" w:rsidRPr="007C1C5B" w:rsidRDefault="007C1C5B" w:rsidP="00C61C7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691" w:hanging="198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The applicant </w:t>
            </w:r>
            <w:r w:rsidRPr="007C1C5B">
              <w:rPr>
                <w:rFonts w:eastAsia="標楷體"/>
                <w:szCs w:val="24"/>
              </w:rPr>
              <w:t xml:space="preserve">doesn’t </w:t>
            </w:r>
            <w:r w:rsidR="00633641" w:rsidRPr="007C1C5B">
              <w:rPr>
                <w:rFonts w:eastAsia="標楷體"/>
                <w:szCs w:val="24"/>
              </w:rPr>
              <w:t>apply for reinstatement pursuant to relevant rules upon the expiry of the leave</w:t>
            </w:r>
            <w:r w:rsidRPr="007C1C5B">
              <w:rPr>
                <w:rFonts w:eastAsia="標楷體"/>
                <w:szCs w:val="24"/>
              </w:rPr>
              <w:t>.</w:t>
            </w:r>
          </w:p>
          <w:p w14:paraId="3437D98B" w14:textId="77777777" w:rsidR="00EE1678" w:rsidRDefault="00057E22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E62CAB">
              <w:rPr>
                <w:rFonts w:eastAsia="標楷體"/>
                <w:szCs w:val="24"/>
              </w:rPr>
              <w:t>留職停薪期滿</w:t>
            </w:r>
            <w:r w:rsidR="002223E7" w:rsidRPr="00E62CAB">
              <w:rPr>
                <w:rFonts w:eastAsia="標楷體"/>
                <w:szCs w:val="24"/>
              </w:rPr>
              <w:t>或留職停薪原因消滅後，留職停薪人員應於期滿</w:t>
            </w:r>
            <w:r w:rsidR="00690E32" w:rsidRPr="00E62CAB">
              <w:rPr>
                <w:rFonts w:eastAsia="標楷體"/>
                <w:szCs w:val="24"/>
              </w:rPr>
              <w:t>前二十日</w:t>
            </w:r>
            <w:r w:rsidRPr="00E62CAB">
              <w:rPr>
                <w:rFonts w:eastAsia="標楷體"/>
                <w:szCs w:val="24"/>
              </w:rPr>
              <w:t>向人事室提出復職申請。</w:t>
            </w:r>
          </w:p>
          <w:p w14:paraId="4CF3DC6C" w14:textId="4B310A2C" w:rsidR="007C1C5B" w:rsidRPr="00E62CAB" w:rsidRDefault="007C1C5B" w:rsidP="00C61C73">
            <w:pPr>
              <w:autoSpaceDE w:val="0"/>
              <w:autoSpaceDN w:val="0"/>
              <w:adjustRightInd w:val="0"/>
              <w:snapToGrid w:val="0"/>
              <w:ind w:left="480"/>
              <w:rPr>
                <w:rFonts w:eastAsia="標楷體"/>
                <w:szCs w:val="24"/>
              </w:rPr>
            </w:pPr>
            <w:r w:rsidRPr="007C1C5B">
              <w:rPr>
                <w:rFonts w:eastAsia="標楷體"/>
                <w:szCs w:val="24"/>
              </w:rPr>
              <w:t xml:space="preserve">The applicant </w:t>
            </w:r>
            <w:r>
              <w:rPr>
                <w:rFonts w:eastAsia="標楷體"/>
                <w:szCs w:val="24"/>
              </w:rPr>
              <w:t xml:space="preserve">shall </w:t>
            </w:r>
            <w:r w:rsidRPr="007C1C5B">
              <w:rPr>
                <w:rFonts w:eastAsia="標楷體"/>
                <w:szCs w:val="24"/>
              </w:rPr>
              <w:t xml:space="preserve">submit the reinstatement application to Personnel Office at least </w:t>
            </w:r>
            <w:r>
              <w:rPr>
                <w:rFonts w:eastAsia="標楷體"/>
                <w:szCs w:val="24"/>
              </w:rPr>
              <w:t>twenty</w:t>
            </w:r>
            <w:r w:rsidRPr="007C1C5B">
              <w:rPr>
                <w:rFonts w:eastAsia="標楷體"/>
                <w:szCs w:val="24"/>
              </w:rPr>
              <w:t xml:space="preserve"> days before the expiry of the </w:t>
            </w:r>
            <w:r>
              <w:rPr>
                <w:rFonts w:eastAsia="標楷體"/>
                <w:szCs w:val="24"/>
              </w:rPr>
              <w:t>leave</w:t>
            </w:r>
            <w:r w:rsidRPr="007C1C5B">
              <w:rPr>
                <w:rFonts w:eastAsia="標楷體"/>
                <w:szCs w:val="24"/>
              </w:rPr>
              <w:t xml:space="preserve"> or after the reasons of position retained without pay are gone.</w:t>
            </w:r>
          </w:p>
          <w:p w14:paraId="09CB2179" w14:textId="77777777" w:rsidR="00397129" w:rsidRPr="007C1C5B" w:rsidRDefault="00057E22" w:rsidP="00397129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 w:val="22"/>
                <w:szCs w:val="22"/>
              </w:rPr>
            </w:pPr>
            <w:r w:rsidRPr="00E62CAB">
              <w:rPr>
                <w:rFonts w:eastAsia="標楷體"/>
                <w:szCs w:val="24"/>
              </w:rPr>
              <w:t>教師欲提前復職者，以配合學期辦理為原則，並應於學期開始前</w:t>
            </w:r>
            <w:r w:rsidR="00774BD9" w:rsidRPr="00E62CAB">
              <w:rPr>
                <w:rFonts w:eastAsia="標楷體"/>
                <w:szCs w:val="24"/>
              </w:rPr>
              <w:t>二</w:t>
            </w:r>
            <w:proofErr w:type="gramStart"/>
            <w:r w:rsidRPr="00E62CAB">
              <w:rPr>
                <w:rFonts w:eastAsia="標楷體"/>
                <w:szCs w:val="24"/>
              </w:rPr>
              <w:t>個</w:t>
            </w:r>
            <w:proofErr w:type="gramEnd"/>
            <w:r w:rsidRPr="00E62CAB">
              <w:rPr>
                <w:rFonts w:eastAsia="標楷體"/>
                <w:szCs w:val="24"/>
              </w:rPr>
              <w:t>月向人事室申請，經所屬單位主管同意後呈校長核定後辦理。</w:t>
            </w:r>
          </w:p>
          <w:p w14:paraId="5DA166B6" w14:textId="4BE04941" w:rsidR="007C1C5B" w:rsidRPr="00397129" w:rsidRDefault="007C1C5B" w:rsidP="00C61C73">
            <w:pPr>
              <w:autoSpaceDE w:val="0"/>
              <w:autoSpaceDN w:val="0"/>
              <w:adjustRightInd w:val="0"/>
              <w:snapToGrid w:val="0"/>
              <w:ind w:left="48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Faculty </w:t>
            </w:r>
            <w:r w:rsidRPr="007C1C5B">
              <w:rPr>
                <w:rFonts w:eastAsia="標楷體"/>
                <w:sz w:val="22"/>
                <w:szCs w:val="22"/>
              </w:rPr>
              <w:t>apply</w:t>
            </w:r>
            <w:r>
              <w:rPr>
                <w:rFonts w:eastAsia="標楷體"/>
                <w:sz w:val="22"/>
                <w:szCs w:val="22"/>
              </w:rPr>
              <w:t>ing</w:t>
            </w:r>
            <w:r w:rsidRPr="007C1C5B">
              <w:rPr>
                <w:rFonts w:eastAsia="標楷體"/>
                <w:sz w:val="22"/>
                <w:szCs w:val="22"/>
              </w:rPr>
              <w:t xml:space="preserve"> for re</w:t>
            </w:r>
            <w:r>
              <w:rPr>
                <w:rFonts w:eastAsia="標楷體"/>
                <w:sz w:val="22"/>
                <w:szCs w:val="22"/>
              </w:rPr>
              <w:t>turning to their positions</w:t>
            </w:r>
            <w:r w:rsidRPr="007C1C5B">
              <w:rPr>
                <w:rFonts w:eastAsia="標楷體"/>
                <w:sz w:val="22"/>
                <w:szCs w:val="22"/>
              </w:rPr>
              <w:t xml:space="preserve"> before the </w:t>
            </w:r>
            <w:r>
              <w:rPr>
                <w:rFonts w:eastAsia="標楷體"/>
                <w:sz w:val="22"/>
                <w:szCs w:val="22"/>
              </w:rPr>
              <w:t>expiry</w:t>
            </w:r>
            <w:r w:rsidRPr="007C1C5B">
              <w:rPr>
                <w:rFonts w:eastAsia="標楷體"/>
                <w:sz w:val="22"/>
                <w:szCs w:val="22"/>
              </w:rPr>
              <w:t xml:space="preserve"> of the leave shall be scheduled on the basis of a semester and shall apply to Personnel Office two months before the beginning of the semester</w:t>
            </w:r>
            <w:r>
              <w:rPr>
                <w:rFonts w:eastAsia="標楷體"/>
                <w:sz w:val="22"/>
                <w:szCs w:val="22"/>
              </w:rPr>
              <w:t>;</w:t>
            </w:r>
            <w:r w:rsidRPr="007C1C5B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they</w:t>
            </w:r>
            <w:r w:rsidRPr="007C1C5B">
              <w:rPr>
                <w:rFonts w:eastAsia="標楷體"/>
                <w:sz w:val="22"/>
                <w:szCs w:val="22"/>
              </w:rPr>
              <w:t xml:space="preserve"> shall get the approval from the </w:t>
            </w:r>
            <w:r>
              <w:rPr>
                <w:rFonts w:eastAsia="標楷體"/>
                <w:sz w:val="22"/>
                <w:szCs w:val="22"/>
              </w:rPr>
              <w:t>office director</w:t>
            </w:r>
            <w:r w:rsidRPr="007C1C5B">
              <w:rPr>
                <w:rFonts w:eastAsia="標楷體"/>
                <w:sz w:val="22"/>
                <w:szCs w:val="22"/>
              </w:rPr>
              <w:t xml:space="preserve"> first before to be processed under the </w:t>
            </w:r>
            <w:r>
              <w:rPr>
                <w:rFonts w:eastAsia="標楷體"/>
                <w:sz w:val="22"/>
                <w:szCs w:val="22"/>
              </w:rPr>
              <w:t>P</w:t>
            </w:r>
            <w:r w:rsidRPr="007C1C5B">
              <w:rPr>
                <w:rFonts w:eastAsia="標楷體"/>
                <w:sz w:val="22"/>
                <w:szCs w:val="22"/>
              </w:rPr>
              <w:t>resident’s verification.</w:t>
            </w:r>
          </w:p>
        </w:tc>
      </w:tr>
    </w:tbl>
    <w:p w14:paraId="45216060" w14:textId="43BDC6C0" w:rsidR="00C61C73" w:rsidRPr="00C61C73" w:rsidRDefault="00C61C73" w:rsidP="00C61C73">
      <w:pPr>
        <w:snapToGrid w:val="0"/>
        <w:spacing w:line="0" w:lineRule="atLeast"/>
        <w:ind w:rightChars="47" w:right="113"/>
        <w:rPr>
          <w:b/>
          <w:kern w:val="0"/>
          <w:sz w:val="20"/>
        </w:rPr>
      </w:pPr>
      <w:r w:rsidRPr="00C61C73">
        <w:rPr>
          <w:b/>
          <w:bCs/>
        </w:rPr>
        <w:t>The English translation is for reference only. In case of any discrepancy between Chinese version and English version, the Chinese version shall prevail.</w:t>
      </w:r>
    </w:p>
    <w:p w14:paraId="663817EA" w14:textId="77777777" w:rsidR="00C61C73" w:rsidRDefault="00C61C73" w:rsidP="00E935AD">
      <w:pPr>
        <w:snapToGrid w:val="0"/>
        <w:spacing w:line="0" w:lineRule="atLeast"/>
        <w:ind w:rightChars="47" w:right="113"/>
        <w:jc w:val="right"/>
        <w:rPr>
          <w:kern w:val="0"/>
          <w:sz w:val="20"/>
        </w:rPr>
      </w:pPr>
    </w:p>
    <w:p w14:paraId="0BA5127D" w14:textId="5C2F0053" w:rsidR="006B12CF" w:rsidRDefault="006B12CF" w:rsidP="006B12CF">
      <w:pPr>
        <w:snapToGrid w:val="0"/>
        <w:spacing w:line="0" w:lineRule="atLeast"/>
        <w:ind w:rightChars="47" w:right="113"/>
        <w:rPr>
          <w:sz w:val="20"/>
        </w:rPr>
      </w:pPr>
    </w:p>
    <w:p w14:paraId="122C62A6" w14:textId="4BD127DC" w:rsidR="00370220" w:rsidRPr="00370220" w:rsidRDefault="00370220" w:rsidP="00370220">
      <w:pPr>
        <w:rPr>
          <w:sz w:val="20"/>
        </w:rPr>
      </w:pPr>
    </w:p>
    <w:p w14:paraId="31F30D8C" w14:textId="545B798B" w:rsidR="00370220" w:rsidRPr="00370220" w:rsidRDefault="00370220" w:rsidP="00370220">
      <w:pPr>
        <w:rPr>
          <w:sz w:val="20"/>
        </w:rPr>
      </w:pPr>
    </w:p>
    <w:p w14:paraId="5452A07D" w14:textId="00E3B0D5" w:rsidR="00370220" w:rsidRPr="00370220" w:rsidRDefault="00370220" w:rsidP="00370220">
      <w:pPr>
        <w:rPr>
          <w:sz w:val="20"/>
        </w:rPr>
      </w:pPr>
    </w:p>
    <w:p w14:paraId="3A03918E" w14:textId="35F3B494" w:rsidR="00370220" w:rsidRPr="00370220" w:rsidRDefault="00370220" w:rsidP="00370220">
      <w:pPr>
        <w:rPr>
          <w:sz w:val="20"/>
        </w:rPr>
      </w:pPr>
    </w:p>
    <w:p w14:paraId="61635559" w14:textId="3ACE3164" w:rsidR="00370220" w:rsidRPr="00370220" w:rsidRDefault="00370220" w:rsidP="00370220">
      <w:pPr>
        <w:rPr>
          <w:sz w:val="20"/>
        </w:rPr>
      </w:pPr>
    </w:p>
    <w:p w14:paraId="13499F0D" w14:textId="0A676169" w:rsidR="00370220" w:rsidRPr="00370220" w:rsidRDefault="00370220" w:rsidP="00370220">
      <w:pPr>
        <w:rPr>
          <w:sz w:val="20"/>
        </w:rPr>
      </w:pPr>
    </w:p>
    <w:p w14:paraId="3B10A8A6" w14:textId="0922C84B" w:rsidR="00370220" w:rsidRPr="00370220" w:rsidRDefault="00370220" w:rsidP="00370220">
      <w:pPr>
        <w:rPr>
          <w:sz w:val="20"/>
        </w:rPr>
      </w:pPr>
    </w:p>
    <w:p w14:paraId="166A8C83" w14:textId="109D37F6" w:rsidR="00370220" w:rsidRPr="00370220" w:rsidRDefault="00370220" w:rsidP="00370220">
      <w:pPr>
        <w:rPr>
          <w:sz w:val="20"/>
        </w:rPr>
      </w:pPr>
    </w:p>
    <w:p w14:paraId="7A789EF2" w14:textId="0076AE2B" w:rsidR="00370220" w:rsidRPr="00370220" w:rsidRDefault="00370220" w:rsidP="00370220">
      <w:pPr>
        <w:rPr>
          <w:sz w:val="20"/>
        </w:rPr>
      </w:pPr>
    </w:p>
    <w:p w14:paraId="64044BA9" w14:textId="13D77A66" w:rsidR="00370220" w:rsidRPr="00370220" w:rsidRDefault="00370220" w:rsidP="00370220">
      <w:pPr>
        <w:rPr>
          <w:sz w:val="20"/>
        </w:rPr>
      </w:pPr>
    </w:p>
    <w:p w14:paraId="4C7F5E7D" w14:textId="4D58CD88" w:rsidR="00370220" w:rsidRPr="00370220" w:rsidRDefault="00370220" w:rsidP="00370220">
      <w:pPr>
        <w:rPr>
          <w:sz w:val="20"/>
        </w:rPr>
      </w:pPr>
    </w:p>
    <w:p w14:paraId="62D1B85D" w14:textId="229ABF73" w:rsidR="00370220" w:rsidRPr="00370220" w:rsidRDefault="00370220" w:rsidP="00370220">
      <w:pPr>
        <w:rPr>
          <w:sz w:val="20"/>
        </w:rPr>
      </w:pPr>
    </w:p>
    <w:p w14:paraId="25AF5554" w14:textId="70BF042F" w:rsidR="00370220" w:rsidRPr="00370220" w:rsidRDefault="00370220" w:rsidP="00370220">
      <w:pPr>
        <w:tabs>
          <w:tab w:val="left" w:pos="8595"/>
        </w:tabs>
        <w:rPr>
          <w:sz w:val="20"/>
        </w:rPr>
      </w:pPr>
      <w:r>
        <w:rPr>
          <w:sz w:val="20"/>
        </w:rPr>
        <w:tab/>
      </w:r>
    </w:p>
    <w:p w14:paraId="28FC146E" w14:textId="69A8772E" w:rsidR="00370220" w:rsidRPr="00370220" w:rsidRDefault="00370220" w:rsidP="00370220">
      <w:pPr>
        <w:rPr>
          <w:sz w:val="20"/>
        </w:rPr>
      </w:pPr>
    </w:p>
    <w:p w14:paraId="7EF11AE4" w14:textId="02A18E59" w:rsidR="00370220" w:rsidRPr="00370220" w:rsidRDefault="00370220" w:rsidP="00370220">
      <w:pPr>
        <w:rPr>
          <w:sz w:val="20"/>
        </w:rPr>
      </w:pPr>
    </w:p>
    <w:p w14:paraId="0ADEA701" w14:textId="1AB98D76" w:rsidR="00370220" w:rsidRPr="00370220" w:rsidRDefault="00370220" w:rsidP="00370220">
      <w:pPr>
        <w:rPr>
          <w:sz w:val="20"/>
        </w:rPr>
      </w:pPr>
    </w:p>
    <w:p w14:paraId="5B74A5E6" w14:textId="250D426F" w:rsidR="00370220" w:rsidRPr="00370220" w:rsidRDefault="00370220" w:rsidP="00370220">
      <w:pPr>
        <w:rPr>
          <w:sz w:val="20"/>
        </w:rPr>
      </w:pPr>
    </w:p>
    <w:p w14:paraId="08BA5E44" w14:textId="77777777" w:rsidR="00370220" w:rsidRPr="00370220" w:rsidRDefault="00370220" w:rsidP="00370220">
      <w:pPr>
        <w:rPr>
          <w:sz w:val="20"/>
        </w:rPr>
      </w:pPr>
    </w:p>
    <w:sectPr w:rsidR="00370220" w:rsidRPr="00370220" w:rsidSect="00370220">
      <w:footerReference w:type="default" r:id="rId7"/>
      <w:pgSz w:w="11907" w:h="16840" w:code="9"/>
      <w:pgMar w:top="993" w:right="567" w:bottom="851" w:left="1021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20E9" w14:textId="77777777" w:rsidR="004F72B8" w:rsidRDefault="004F72B8" w:rsidP="008A69E4">
      <w:r>
        <w:separator/>
      </w:r>
    </w:p>
  </w:endnote>
  <w:endnote w:type="continuationSeparator" w:id="0">
    <w:p w14:paraId="2F9EB993" w14:textId="77777777" w:rsidR="004F72B8" w:rsidRDefault="004F72B8" w:rsidP="008A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C418" w14:textId="67A438C9" w:rsidR="003A6FF6" w:rsidRPr="003A6FF6" w:rsidRDefault="003A6FF6" w:rsidP="003A6FF6">
    <w:pPr>
      <w:snapToGrid w:val="0"/>
      <w:spacing w:line="0" w:lineRule="atLeast"/>
      <w:ind w:rightChars="47" w:right="113"/>
      <w:jc w:val="right"/>
      <w:rPr>
        <w:rFonts w:ascii="標楷體" w:eastAsia="標楷體" w:hAnsi="標楷體" w:cs="新細明體"/>
        <w:kern w:val="0"/>
        <w:szCs w:val="24"/>
      </w:rPr>
    </w:pPr>
    <w:r w:rsidRPr="003A6FF6">
      <w:rPr>
        <w:kern w:val="0"/>
        <w:szCs w:val="24"/>
      </w:rPr>
      <w:t>HO-CP-15-CF02(1.4</w:t>
    </w:r>
    <w:r w:rsidRPr="003A6FF6">
      <w:rPr>
        <w:rFonts w:hint="eastAsia"/>
        <w:kern w:val="0"/>
        <w:szCs w:val="24"/>
      </w:rPr>
      <w:t>版</w:t>
    </w:r>
    <w:r w:rsidRPr="003A6FF6">
      <w:rPr>
        <w:kern w:val="0"/>
        <w:szCs w:val="24"/>
      </w:rPr>
      <w:t>)/112.</w:t>
    </w:r>
    <w:r w:rsidRPr="003A6FF6">
      <w:rPr>
        <w:rFonts w:hint="eastAsia"/>
        <w:kern w:val="0"/>
        <w:szCs w:val="24"/>
      </w:rPr>
      <w:t>11</w:t>
    </w:r>
    <w:r w:rsidRPr="003A6FF6">
      <w:rPr>
        <w:kern w:val="0"/>
        <w:szCs w:val="24"/>
      </w:rPr>
      <w:t>.21</w:t>
    </w:r>
    <w:r w:rsidRPr="003A6FF6">
      <w:rPr>
        <w:rFonts w:ascii="標楷體" w:eastAsia="標楷體" w:hAnsi="標楷體" w:cs="新細明體" w:hint="eastAsia"/>
        <w:kern w:val="0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C42E" w14:textId="77777777" w:rsidR="004F72B8" w:rsidRDefault="004F72B8" w:rsidP="008A69E4">
      <w:r>
        <w:separator/>
      </w:r>
    </w:p>
  </w:footnote>
  <w:footnote w:type="continuationSeparator" w:id="0">
    <w:p w14:paraId="63BC5C60" w14:textId="77777777" w:rsidR="004F72B8" w:rsidRDefault="004F72B8" w:rsidP="008A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5A"/>
    <w:multiLevelType w:val="multilevel"/>
    <w:tmpl w:val="029C8EDE"/>
    <w:lvl w:ilvl="0">
      <w:start w:val="1"/>
      <w:numFmt w:val="decimal"/>
      <w:lvlText w:val="%1."/>
      <w:lvlJc w:val="left"/>
      <w:pPr>
        <w:tabs>
          <w:tab w:val="num" w:pos="2012"/>
        </w:tabs>
        <w:ind w:left="2012" w:hanging="480"/>
      </w:pPr>
    </w:lvl>
    <w:lvl w:ilvl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" w15:restartNumberingAfterBreak="0">
    <w:nsid w:val="02C97A2C"/>
    <w:multiLevelType w:val="hybridMultilevel"/>
    <w:tmpl w:val="7366AE5E"/>
    <w:lvl w:ilvl="0" w:tplc="85F47C7C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eastAsia="標楷體" w:hint="eastAsia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290752"/>
    <w:multiLevelType w:val="hybridMultilevel"/>
    <w:tmpl w:val="029C8EDE"/>
    <w:lvl w:ilvl="0" w:tplc="0409000F">
      <w:start w:val="1"/>
      <w:numFmt w:val="decimal"/>
      <w:lvlText w:val="%1."/>
      <w:lvlJc w:val="left"/>
      <w:pPr>
        <w:tabs>
          <w:tab w:val="num" w:pos="2012"/>
        </w:tabs>
        <w:ind w:left="20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" w15:restartNumberingAfterBreak="0">
    <w:nsid w:val="22A010D8"/>
    <w:multiLevelType w:val="hybridMultilevel"/>
    <w:tmpl w:val="16783890"/>
    <w:lvl w:ilvl="0" w:tplc="4B20938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EA5765"/>
    <w:multiLevelType w:val="hybridMultilevel"/>
    <w:tmpl w:val="0C00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7F1807"/>
    <w:multiLevelType w:val="hybridMultilevel"/>
    <w:tmpl w:val="796211DA"/>
    <w:lvl w:ilvl="0" w:tplc="0BB6C1EE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61178F8"/>
    <w:multiLevelType w:val="hybridMultilevel"/>
    <w:tmpl w:val="F43426C2"/>
    <w:lvl w:ilvl="0" w:tplc="4A10A28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C6A6A"/>
    <w:multiLevelType w:val="hybridMultilevel"/>
    <w:tmpl w:val="823CA848"/>
    <w:lvl w:ilvl="0" w:tplc="3D9024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6E4D6E"/>
    <w:multiLevelType w:val="hybridMultilevel"/>
    <w:tmpl w:val="695A25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64E6D6A"/>
    <w:multiLevelType w:val="hybridMultilevel"/>
    <w:tmpl w:val="942E3086"/>
    <w:lvl w:ilvl="0" w:tplc="F888041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5D431BAB"/>
    <w:multiLevelType w:val="hybridMultilevel"/>
    <w:tmpl w:val="EBC2393E"/>
    <w:lvl w:ilvl="0" w:tplc="E4C05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69"/>
    <w:rsid w:val="00004C7C"/>
    <w:rsid w:val="0001153D"/>
    <w:rsid w:val="00035BA6"/>
    <w:rsid w:val="00037C5E"/>
    <w:rsid w:val="00057E22"/>
    <w:rsid w:val="000818AF"/>
    <w:rsid w:val="000A3C9E"/>
    <w:rsid w:val="000B11EC"/>
    <w:rsid w:val="000B39FB"/>
    <w:rsid w:val="000C0C63"/>
    <w:rsid w:val="000D392F"/>
    <w:rsid w:val="00103B18"/>
    <w:rsid w:val="00113CC3"/>
    <w:rsid w:val="0012072D"/>
    <w:rsid w:val="00126AEB"/>
    <w:rsid w:val="00130ECF"/>
    <w:rsid w:val="001552DA"/>
    <w:rsid w:val="00173014"/>
    <w:rsid w:val="001926FD"/>
    <w:rsid w:val="001E14ED"/>
    <w:rsid w:val="002223E7"/>
    <w:rsid w:val="00226AB5"/>
    <w:rsid w:val="00276013"/>
    <w:rsid w:val="00296F7E"/>
    <w:rsid w:val="00297D29"/>
    <w:rsid w:val="002A3E37"/>
    <w:rsid w:val="003275BF"/>
    <w:rsid w:val="00370220"/>
    <w:rsid w:val="003901F2"/>
    <w:rsid w:val="00397129"/>
    <w:rsid w:val="00397E69"/>
    <w:rsid w:val="003A1929"/>
    <w:rsid w:val="003A6FF6"/>
    <w:rsid w:val="003B3F3C"/>
    <w:rsid w:val="003B4A07"/>
    <w:rsid w:val="003E41D1"/>
    <w:rsid w:val="003F17BF"/>
    <w:rsid w:val="00415CB1"/>
    <w:rsid w:val="00434448"/>
    <w:rsid w:val="00434E4B"/>
    <w:rsid w:val="00486B49"/>
    <w:rsid w:val="004F72B8"/>
    <w:rsid w:val="00537A2B"/>
    <w:rsid w:val="0057156A"/>
    <w:rsid w:val="005E01BA"/>
    <w:rsid w:val="005E7295"/>
    <w:rsid w:val="00611E93"/>
    <w:rsid w:val="00633641"/>
    <w:rsid w:val="00641E1A"/>
    <w:rsid w:val="0067379E"/>
    <w:rsid w:val="00690E32"/>
    <w:rsid w:val="00692171"/>
    <w:rsid w:val="006952EB"/>
    <w:rsid w:val="006A6DFE"/>
    <w:rsid w:val="006B12CF"/>
    <w:rsid w:val="006C59DE"/>
    <w:rsid w:val="006F70F7"/>
    <w:rsid w:val="006F7D94"/>
    <w:rsid w:val="0071247C"/>
    <w:rsid w:val="0071675A"/>
    <w:rsid w:val="00763735"/>
    <w:rsid w:val="00774BD9"/>
    <w:rsid w:val="007C0832"/>
    <w:rsid w:val="007C13BA"/>
    <w:rsid w:val="007C1C5B"/>
    <w:rsid w:val="007C4709"/>
    <w:rsid w:val="007E75A2"/>
    <w:rsid w:val="00801EA4"/>
    <w:rsid w:val="00821F49"/>
    <w:rsid w:val="00833B59"/>
    <w:rsid w:val="008A69E4"/>
    <w:rsid w:val="008B25D7"/>
    <w:rsid w:val="00921053"/>
    <w:rsid w:val="00952B10"/>
    <w:rsid w:val="009A2CC9"/>
    <w:rsid w:val="00A17791"/>
    <w:rsid w:val="00A20D47"/>
    <w:rsid w:val="00A33C01"/>
    <w:rsid w:val="00A50B64"/>
    <w:rsid w:val="00AD0671"/>
    <w:rsid w:val="00AD3FA1"/>
    <w:rsid w:val="00AF45D7"/>
    <w:rsid w:val="00B17E77"/>
    <w:rsid w:val="00B30147"/>
    <w:rsid w:val="00B40F97"/>
    <w:rsid w:val="00B42DD5"/>
    <w:rsid w:val="00B77F55"/>
    <w:rsid w:val="00B956DF"/>
    <w:rsid w:val="00BD1C57"/>
    <w:rsid w:val="00BD6143"/>
    <w:rsid w:val="00C10B7B"/>
    <w:rsid w:val="00C159D6"/>
    <w:rsid w:val="00C400A9"/>
    <w:rsid w:val="00C61C73"/>
    <w:rsid w:val="00CA2547"/>
    <w:rsid w:val="00CB58F3"/>
    <w:rsid w:val="00D23171"/>
    <w:rsid w:val="00D24979"/>
    <w:rsid w:val="00D760FA"/>
    <w:rsid w:val="00DB20F2"/>
    <w:rsid w:val="00DD17A7"/>
    <w:rsid w:val="00DE2D4B"/>
    <w:rsid w:val="00DF01C6"/>
    <w:rsid w:val="00E07B87"/>
    <w:rsid w:val="00E14CFC"/>
    <w:rsid w:val="00E62CAB"/>
    <w:rsid w:val="00E63ECA"/>
    <w:rsid w:val="00E935AD"/>
    <w:rsid w:val="00EB3271"/>
    <w:rsid w:val="00EB5CD3"/>
    <w:rsid w:val="00EE1678"/>
    <w:rsid w:val="00EE6EEB"/>
    <w:rsid w:val="00F0248A"/>
    <w:rsid w:val="00F611C5"/>
    <w:rsid w:val="00FC41D8"/>
    <w:rsid w:val="00FC655D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CF70F"/>
  <w15:docId w15:val="{D3C027F1-9589-41EA-A34F-0D8647F9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A69E4"/>
    <w:rPr>
      <w:kern w:val="2"/>
    </w:rPr>
  </w:style>
  <w:style w:type="paragraph" w:styleId="a5">
    <w:name w:val="footer"/>
    <w:basedOn w:val="a"/>
    <w:link w:val="a6"/>
    <w:uiPriority w:val="99"/>
    <w:rsid w:val="008A6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A69E4"/>
    <w:rPr>
      <w:kern w:val="2"/>
    </w:rPr>
  </w:style>
  <w:style w:type="paragraph" w:styleId="a7">
    <w:name w:val="List Paragraph"/>
    <w:basedOn w:val="a"/>
    <w:uiPriority w:val="34"/>
    <w:qFormat/>
    <w:rsid w:val="00774B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>元智工學院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元智大學教職員工留職停薪申請表</dc:title>
  <dc:creator>mickeylee</dc:creator>
  <cp:lastModifiedBy>林雯靖</cp:lastModifiedBy>
  <cp:revision>2</cp:revision>
  <cp:lastPrinted>2023-11-21T02:12:00Z</cp:lastPrinted>
  <dcterms:created xsi:type="dcterms:W3CDTF">2023-11-24T06:23:00Z</dcterms:created>
  <dcterms:modified xsi:type="dcterms:W3CDTF">2023-11-24T06:23:00Z</dcterms:modified>
</cp:coreProperties>
</file>