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F215" w14:textId="232C6624" w:rsidR="00C441FC" w:rsidRPr="00AD560D" w:rsidRDefault="00C441FC" w:rsidP="00C441FC">
      <w:pPr>
        <w:rPr>
          <w:rFonts w:ascii="Times New Roman" w:hAnsi="Times New Roman" w:cs="Times New Roman"/>
        </w:rPr>
      </w:pPr>
      <w:r w:rsidRPr="00AD560D">
        <w:rPr>
          <w:rFonts w:ascii="Times New Roman" w:hAnsi="Times New Roman" w:cs="Times New Roman"/>
        </w:rPr>
        <w:t xml:space="preserve">Table of Contents for School Certificate Review Guidelines </w:t>
      </w:r>
      <w:r w:rsidR="00B52483" w:rsidRPr="00AD560D">
        <w:rPr>
          <w:rFonts w:ascii="Times New Roman" w:hAnsi="Times New Roman" w:cs="Times New Roman"/>
        </w:rPr>
        <w:t xml:space="preserve">                </w:t>
      </w:r>
      <w:r w:rsidRPr="00AD560D">
        <w:rPr>
          <w:rFonts w:ascii="Times New Roman" w:hAnsi="Times New Roman" w:cs="Times New Roman"/>
        </w:rPr>
        <w:t>Page</w:t>
      </w:r>
    </w:p>
    <w:p w14:paraId="423ADC81" w14:textId="4C10B687" w:rsidR="00C441FC" w:rsidRPr="00AD560D" w:rsidRDefault="00C441FC" w:rsidP="00C441FC">
      <w:pPr>
        <w:rPr>
          <w:rFonts w:ascii="Times New Roman" w:hAnsi="Times New Roman" w:cs="Times New Roman"/>
        </w:rPr>
      </w:pPr>
      <w:r w:rsidRPr="00AD560D">
        <w:rPr>
          <w:rFonts w:ascii="Times New Roman" w:hAnsi="Times New Roman" w:cs="Times New Roman"/>
        </w:rPr>
        <w:t>I. General Provisions--------------------------------------------------------------------------2</w:t>
      </w:r>
    </w:p>
    <w:p w14:paraId="672A28A3" w14:textId="6D1EDFA8" w:rsidR="00C441FC" w:rsidRPr="00AD560D" w:rsidRDefault="00C441FC" w:rsidP="00C441FC">
      <w:pPr>
        <w:rPr>
          <w:rFonts w:ascii="Times New Roman" w:hAnsi="Times New Roman" w:cs="Times New Roman"/>
        </w:rPr>
      </w:pPr>
      <w:r w:rsidRPr="00AD560D">
        <w:rPr>
          <w:rFonts w:ascii="Times New Roman" w:hAnsi="Times New Roman" w:cs="Times New Roman"/>
        </w:rPr>
        <w:t>II. Guidelines for Loan Forms ---------------------------------------------------------------7</w:t>
      </w:r>
    </w:p>
    <w:p w14:paraId="5765E502" w14:textId="7AA5A7AD" w:rsidR="00C441FC" w:rsidRPr="00AD560D" w:rsidRDefault="00C441FC" w:rsidP="00C441FC">
      <w:pPr>
        <w:rPr>
          <w:rFonts w:ascii="Times New Roman" w:hAnsi="Times New Roman" w:cs="Times New Roman"/>
        </w:rPr>
      </w:pPr>
      <w:r w:rsidRPr="00AD560D">
        <w:rPr>
          <w:rFonts w:ascii="Times New Roman" w:hAnsi="Times New Roman" w:cs="Times New Roman"/>
        </w:rPr>
        <w:t>III. Guidelines for Procurement Forms -----------------------------------------------------7</w:t>
      </w:r>
    </w:p>
    <w:p w14:paraId="7B0F57DD" w14:textId="7B6597F7" w:rsidR="00C441FC" w:rsidRPr="00AD560D" w:rsidRDefault="00C441FC" w:rsidP="00C441FC">
      <w:pPr>
        <w:rPr>
          <w:rFonts w:ascii="Times New Roman" w:hAnsi="Times New Roman" w:cs="Times New Roman"/>
        </w:rPr>
      </w:pPr>
      <w:r w:rsidRPr="00AD560D">
        <w:rPr>
          <w:rFonts w:ascii="Times New Roman" w:hAnsi="Times New Roman" w:cs="Times New Roman"/>
        </w:rPr>
        <w:t xml:space="preserve">IV. Guidelines for </w:t>
      </w:r>
      <w:r w:rsidR="006F0B87">
        <w:rPr>
          <w:rFonts w:ascii="Times New Roman" w:hAnsi="Times New Roman" w:cs="Times New Roman"/>
        </w:rPr>
        <w:t>Maintenance and Construction</w:t>
      </w:r>
      <w:r w:rsidRPr="00AD560D">
        <w:rPr>
          <w:rFonts w:ascii="Times New Roman" w:hAnsi="Times New Roman" w:cs="Times New Roman"/>
        </w:rPr>
        <w:t xml:space="preserve"> Form ---------------------------------------11</w:t>
      </w:r>
    </w:p>
    <w:p w14:paraId="16AAA6D5" w14:textId="4B3ADE1A" w:rsidR="00C441FC" w:rsidRPr="00AD560D" w:rsidRDefault="00C441FC" w:rsidP="00C441FC">
      <w:pPr>
        <w:rPr>
          <w:rFonts w:ascii="Times New Roman" w:hAnsi="Times New Roman" w:cs="Times New Roman"/>
        </w:rPr>
      </w:pPr>
      <w:r w:rsidRPr="00AD560D">
        <w:rPr>
          <w:rFonts w:ascii="Times New Roman" w:hAnsi="Times New Roman" w:cs="Times New Roman"/>
        </w:rPr>
        <w:t>V. Guidelines for Petty Cash Form ---------------------------------------------------------11</w:t>
      </w:r>
    </w:p>
    <w:p w14:paraId="2BCF0270" w14:textId="6B40BC60" w:rsidR="00C441FC" w:rsidRPr="00AD560D" w:rsidRDefault="00C441FC" w:rsidP="00C441FC">
      <w:pPr>
        <w:rPr>
          <w:rFonts w:ascii="Times New Roman" w:hAnsi="Times New Roman" w:cs="Times New Roman"/>
        </w:rPr>
      </w:pPr>
      <w:r w:rsidRPr="00AD560D">
        <w:rPr>
          <w:rFonts w:ascii="Times New Roman" w:hAnsi="Times New Roman" w:cs="Times New Roman"/>
        </w:rPr>
        <w:t>VI. Guidelines for Payroll Form --------------------------------------------------------------------11</w:t>
      </w:r>
    </w:p>
    <w:p w14:paraId="3F9D39FC" w14:textId="2E202454" w:rsidR="00C441FC" w:rsidRPr="00AD560D" w:rsidRDefault="00C441FC" w:rsidP="00C441FC">
      <w:pPr>
        <w:rPr>
          <w:rFonts w:ascii="Times New Roman" w:hAnsi="Times New Roman" w:cs="Times New Roman"/>
        </w:rPr>
      </w:pPr>
      <w:r w:rsidRPr="00AD560D">
        <w:rPr>
          <w:rFonts w:ascii="Times New Roman" w:hAnsi="Times New Roman" w:cs="Times New Roman"/>
        </w:rPr>
        <w:t>VII. Guidelines for Student Comprehensive List Form ---------------------------------------12</w:t>
      </w:r>
    </w:p>
    <w:p w14:paraId="0DC65456" w14:textId="7CDFBB44" w:rsidR="00C441FC" w:rsidRPr="00AD560D" w:rsidRDefault="00C441FC" w:rsidP="00C441FC">
      <w:pPr>
        <w:rPr>
          <w:rFonts w:ascii="Times New Roman" w:hAnsi="Times New Roman" w:cs="Times New Roman"/>
        </w:rPr>
      </w:pPr>
      <w:r w:rsidRPr="00AD560D">
        <w:rPr>
          <w:rFonts w:ascii="Times New Roman" w:hAnsi="Times New Roman" w:cs="Times New Roman"/>
        </w:rPr>
        <w:t xml:space="preserve">VIII. Guidelines for </w:t>
      </w:r>
      <w:bookmarkStart w:id="0" w:name="_Hlk150663340"/>
      <w:r w:rsidRPr="00AD560D">
        <w:rPr>
          <w:rFonts w:ascii="Times New Roman" w:hAnsi="Times New Roman" w:cs="Times New Roman"/>
        </w:rPr>
        <w:t>Miscellaneous Expense Request Form</w:t>
      </w:r>
      <w:bookmarkEnd w:id="0"/>
      <w:r w:rsidRPr="00AD560D">
        <w:rPr>
          <w:rFonts w:ascii="Times New Roman" w:hAnsi="Times New Roman" w:cs="Times New Roman"/>
        </w:rPr>
        <w:t xml:space="preserve"> ----------------------------------12</w:t>
      </w:r>
    </w:p>
    <w:p w14:paraId="0C9E2E47" w14:textId="77777777" w:rsidR="00C441FC" w:rsidRPr="00AD560D" w:rsidRDefault="00C441FC" w:rsidP="00C441FC">
      <w:pPr>
        <w:rPr>
          <w:rFonts w:ascii="Times New Roman" w:hAnsi="Times New Roman" w:cs="Times New Roman"/>
        </w:rPr>
      </w:pPr>
      <w:r w:rsidRPr="00AD560D">
        <w:rPr>
          <w:rFonts w:ascii="Times New Roman" w:hAnsi="Times New Roman" w:cs="Times New Roman"/>
        </w:rPr>
        <w:t>IX. Guidelines for the Use of Funds for Ministry of Education's Incentive Programs for the Development of Private University Affairs-----------------22</w:t>
      </w:r>
    </w:p>
    <w:p w14:paraId="1C99461E" w14:textId="77777777" w:rsidR="00C441FC" w:rsidRPr="00AD560D" w:rsidRDefault="00C441FC" w:rsidP="00C441FC">
      <w:pPr>
        <w:rPr>
          <w:rFonts w:ascii="Times New Roman" w:hAnsi="Times New Roman" w:cs="Times New Roman"/>
        </w:rPr>
      </w:pPr>
      <w:r w:rsidRPr="00AD560D">
        <w:rPr>
          <w:rFonts w:ascii="Times New Roman" w:hAnsi="Times New Roman" w:cs="Times New Roman"/>
        </w:rPr>
        <w:t>X. Principles for Allocation of Medium-Term School Development Subsidies----------24</w:t>
      </w:r>
    </w:p>
    <w:p w14:paraId="58AEE7CD" w14:textId="77777777" w:rsidR="00C441FC" w:rsidRPr="00AD560D" w:rsidRDefault="00C441FC">
      <w:pPr>
        <w:widowControl/>
        <w:rPr>
          <w:rFonts w:ascii="Times New Roman" w:hAnsi="Times New Roman" w:cs="Times New Roman"/>
        </w:rPr>
      </w:pPr>
      <w:r w:rsidRPr="00AD560D">
        <w:rPr>
          <w:rFonts w:ascii="Times New Roman" w:hAnsi="Times New Roman" w:cs="Times New Roman"/>
        </w:rPr>
        <w:br w:type="page"/>
      </w:r>
    </w:p>
    <w:p w14:paraId="247DF1D3" w14:textId="1BC28A45" w:rsidR="00C441FC" w:rsidRPr="0085072D" w:rsidRDefault="00C441FC" w:rsidP="00884A65">
      <w:pPr>
        <w:rPr>
          <w:rFonts w:ascii="Times New Roman" w:hAnsi="Times New Roman" w:cs="Times New Roman"/>
          <w:b/>
          <w:bCs/>
        </w:rPr>
      </w:pPr>
      <w:r w:rsidRPr="0085072D">
        <w:rPr>
          <w:rFonts w:ascii="Times New Roman" w:hAnsi="Times New Roman" w:cs="Times New Roman"/>
          <w:b/>
          <w:bCs/>
        </w:rPr>
        <w:lastRenderedPageBreak/>
        <w:t xml:space="preserve">Guidelines for </w:t>
      </w:r>
      <w:r w:rsidR="00B71FE7" w:rsidRPr="0085072D">
        <w:rPr>
          <w:rFonts w:ascii="Times New Roman" w:hAnsi="Times New Roman" w:cs="Times New Roman"/>
          <w:b/>
          <w:bCs/>
        </w:rPr>
        <w:t xml:space="preserve">Accounting </w:t>
      </w:r>
      <w:r w:rsidR="00380A47" w:rsidRPr="0085072D">
        <w:rPr>
          <w:rFonts w:ascii="Times New Roman" w:hAnsi="Times New Roman" w:cs="Times New Roman"/>
          <w:b/>
          <w:bCs/>
        </w:rPr>
        <w:t xml:space="preserve">Voucher </w:t>
      </w:r>
      <w:r w:rsidR="00B71FE7" w:rsidRPr="0085072D">
        <w:rPr>
          <w:rFonts w:ascii="Times New Roman" w:hAnsi="Times New Roman" w:cs="Times New Roman"/>
          <w:b/>
          <w:bCs/>
        </w:rPr>
        <w:t>Audit and</w:t>
      </w:r>
      <w:r w:rsidRPr="0085072D">
        <w:rPr>
          <w:rFonts w:ascii="Times New Roman" w:hAnsi="Times New Roman" w:cs="Times New Roman"/>
          <w:b/>
          <w:bCs/>
        </w:rPr>
        <w:t xml:space="preserve"> Review</w:t>
      </w:r>
      <w:r w:rsidR="00B71FE7" w:rsidRPr="0085072D">
        <w:rPr>
          <w:rFonts w:ascii="Times New Roman" w:hAnsi="Times New Roman" w:cs="Times New Roman"/>
          <w:b/>
          <w:bCs/>
        </w:rPr>
        <w:t xml:space="preserve">, Yuan Ze </w:t>
      </w:r>
      <w:r w:rsidR="00F3309F" w:rsidRPr="0085072D">
        <w:rPr>
          <w:rFonts w:ascii="Times New Roman" w:hAnsi="Times New Roman" w:cs="Times New Roman"/>
          <w:b/>
          <w:bCs/>
        </w:rPr>
        <w:t>University</w:t>
      </w:r>
    </w:p>
    <w:p w14:paraId="7FBB75F0" w14:textId="77777777" w:rsidR="001B741C" w:rsidRDefault="00C441FC" w:rsidP="00F317F0">
      <w:pPr>
        <w:pStyle w:val="1"/>
        <w:numPr>
          <w:ilvl w:val="0"/>
          <w:numId w:val="4"/>
        </w:numPr>
      </w:pPr>
      <w:r w:rsidRPr="00BC73E9">
        <w:t>General Provisions</w:t>
      </w:r>
    </w:p>
    <w:p w14:paraId="0EB2FC0E" w14:textId="7567B586" w:rsidR="00C441FC" w:rsidRPr="00594272" w:rsidRDefault="00C441FC" w:rsidP="00155FBA">
      <w:pPr>
        <w:pStyle w:val="a3"/>
        <w:ind w:leftChars="0" w:left="425"/>
        <w:rPr>
          <w:rFonts w:ascii="Times New Roman" w:hAnsi="Times New Roman" w:cs="Times New Roman"/>
        </w:rPr>
      </w:pPr>
      <w:r w:rsidRPr="00594272">
        <w:rPr>
          <w:rFonts w:ascii="Times New Roman" w:hAnsi="Times New Roman" w:cs="Times New Roman"/>
        </w:rPr>
        <w:t xml:space="preserve">(The general provisions apply to all categories of forms related to </w:t>
      </w:r>
      <w:r w:rsidR="00EA5521">
        <w:rPr>
          <w:rFonts w:ascii="Times New Roman" w:hAnsi="Times New Roman" w:cs="Times New Roman"/>
        </w:rPr>
        <w:t>accounting voucher audit and review</w:t>
      </w:r>
      <w:r w:rsidR="00E456BA">
        <w:rPr>
          <w:rFonts w:ascii="Times New Roman" w:hAnsi="Times New Roman" w:cs="Times New Roman"/>
        </w:rPr>
        <w:t xml:space="preserve"> of</w:t>
      </w:r>
      <w:r w:rsidR="00EA5521">
        <w:rPr>
          <w:rFonts w:ascii="Times New Roman" w:hAnsi="Times New Roman" w:cs="Times New Roman"/>
        </w:rPr>
        <w:t xml:space="preserve"> Yuan Ze University</w:t>
      </w:r>
      <w:r w:rsidR="00380A47">
        <w:rPr>
          <w:rFonts w:ascii="Times New Roman" w:hAnsi="Times New Roman" w:cs="Times New Roman"/>
        </w:rPr>
        <w:t xml:space="preserve"> (YZU)</w:t>
      </w:r>
      <w:r w:rsidRPr="00594272">
        <w:rPr>
          <w:rFonts w:ascii="Times New Roman" w:hAnsi="Times New Roman" w:cs="Times New Roman"/>
        </w:rPr>
        <w:t>.)</w:t>
      </w:r>
    </w:p>
    <w:p w14:paraId="037C54BF" w14:textId="3C97C535" w:rsidR="00C441FC" w:rsidRPr="00AD560D" w:rsidRDefault="00C441FC" w:rsidP="00F3309F">
      <w:pPr>
        <w:pStyle w:val="2"/>
      </w:pPr>
      <w:r w:rsidRPr="00AD560D">
        <w:t xml:space="preserve">Scope of Application: These guidelines apply to all categories of </w:t>
      </w:r>
      <w:r w:rsidR="00380A47">
        <w:t>accounting voucher audit and review</w:t>
      </w:r>
      <w:r w:rsidRPr="00AD560D">
        <w:t xml:space="preserve">, except for Cooperative Education </w:t>
      </w:r>
      <w:r w:rsidR="00E24172">
        <w:t>Project</w:t>
      </w:r>
      <w:r w:rsidRPr="00AD560D">
        <w:t>s (Non-NSTC), Cooperative Education P</w:t>
      </w:r>
      <w:r w:rsidR="00E24172">
        <w:t>roject</w:t>
      </w:r>
      <w:r w:rsidRPr="00AD560D">
        <w:t xml:space="preserve">s (NSTC), </w:t>
      </w:r>
      <w:r w:rsidR="00580ADA" w:rsidRPr="00AD560D">
        <w:t>Lifelong</w:t>
      </w:r>
      <w:r w:rsidRPr="00AD560D">
        <w:t xml:space="preserve"> Education P</w:t>
      </w:r>
      <w:r w:rsidR="00E24172">
        <w:t>roject</w:t>
      </w:r>
      <w:r w:rsidRPr="00AD560D">
        <w:t xml:space="preserve">s, and </w:t>
      </w:r>
      <w:r w:rsidR="00AF65C7">
        <w:t xml:space="preserve">Commission </w:t>
      </w:r>
      <w:r w:rsidRPr="005F0A92">
        <w:t>Funds</w:t>
      </w:r>
      <w:r w:rsidRPr="00AD560D">
        <w:t>.</w:t>
      </w:r>
    </w:p>
    <w:p w14:paraId="53CBC494" w14:textId="6E0E59AB" w:rsidR="00C441FC" w:rsidRPr="00AD560D" w:rsidRDefault="00C441FC" w:rsidP="00F3309F">
      <w:pPr>
        <w:pStyle w:val="2"/>
      </w:pPr>
      <w:r w:rsidRPr="00AD560D">
        <w:t xml:space="preserve">Categorization of Guidelines: The guidelines for </w:t>
      </w:r>
      <w:r w:rsidR="008D1A95">
        <w:t>accounting voucher audit and</w:t>
      </w:r>
      <w:r w:rsidRPr="00AD560D">
        <w:t xml:space="preserve"> review are categorized as follows:</w:t>
      </w:r>
    </w:p>
    <w:p w14:paraId="4B414D83" w14:textId="6D1B10C6" w:rsidR="00C441FC" w:rsidRPr="00E54864" w:rsidRDefault="00C441FC" w:rsidP="003F7059">
      <w:pPr>
        <w:pStyle w:val="3"/>
      </w:pPr>
      <w:r w:rsidRPr="00E54864">
        <w:t>Procurement Forms: Expenses for vendor payments.</w:t>
      </w:r>
    </w:p>
    <w:p w14:paraId="23477C13" w14:textId="3A05F3DA" w:rsidR="00C441FC" w:rsidRPr="00E54864" w:rsidRDefault="006F0B87" w:rsidP="003F7059">
      <w:pPr>
        <w:pStyle w:val="3"/>
      </w:pPr>
      <w:r w:rsidRPr="00E54864">
        <w:t>Maintenance and Construction</w:t>
      </w:r>
      <w:r w:rsidR="00C441FC" w:rsidRPr="00E54864">
        <w:t xml:space="preserve"> Forms: Expenditures related to maintenance </w:t>
      </w:r>
      <w:r w:rsidR="00DF1B87">
        <w:t xml:space="preserve">and construction </w:t>
      </w:r>
      <w:r w:rsidR="00C441FC" w:rsidRPr="00E54864">
        <w:t>projects.</w:t>
      </w:r>
    </w:p>
    <w:p w14:paraId="086FA472" w14:textId="0B32AFC6" w:rsidR="00C441FC" w:rsidRPr="00E54864" w:rsidRDefault="00C441FC" w:rsidP="003F7059">
      <w:pPr>
        <w:pStyle w:val="3"/>
      </w:pPr>
      <w:r w:rsidRPr="00E54864">
        <w:t xml:space="preserve">Petty Cash Forms: </w:t>
      </w:r>
      <w:r w:rsidR="00F8030D" w:rsidRPr="00E54864">
        <w:t>Small amount reimbursement</w:t>
      </w:r>
      <w:r w:rsidRPr="00E54864">
        <w:t xml:space="preserve"> to employees for vendor </w:t>
      </w:r>
      <w:r w:rsidR="00DF1B87">
        <w:t>payment</w:t>
      </w:r>
      <w:r w:rsidR="00F8030D" w:rsidRPr="00E54864">
        <w:t xml:space="preserve"> or </w:t>
      </w:r>
      <w:r w:rsidRPr="00E54864">
        <w:t>domestic travel expenses.</w:t>
      </w:r>
    </w:p>
    <w:p w14:paraId="3E045E17" w14:textId="1BC99320" w:rsidR="00C441FC" w:rsidRPr="00E54864" w:rsidRDefault="00C441FC" w:rsidP="003F7059">
      <w:pPr>
        <w:pStyle w:val="3"/>
      </w:pPr>
      <w:r w:rsidRPr="00E54864">
        <w:t xml:space="preserve">Student </w:t>
      </w:r>
      <w:r w:rsidR="00954F1A" w:rsidRPr="00E54864">
        <w:t>Miscellaneous</w:t>
      </w:r>
      <w:r w:rsidRPr="00E54864">
        <w:t xml:space="preserve"> Forms: </w:t>
      </w:r>
      <w:r w:rsidR="00EC163B" w:rsidRPr="00E54864">
        <w:t>S</w:t>
      </w:r>
      <w:r w:rsidRPr="00E54864">
        <w:t xml:space="preserve">tudent work-study </w:t>
      </w:r>
      <w:r w:rsidR="00EC163B" w:rsidRPr="00E54864">
        <w:t>wage</w:t>
      </w:r>
      <w:r w:rsidRPr="00E54864">
        <w:t xml:space="preserve">s (excluding </w:t>
      </w:r>
      <w:r w:rsidR="00EC163B" w:rsidRPr="00E54864">
        <w:t>international</w:t>
      </w:r>
      <w:r w:rsidRPr="00E54864">
        <w:t xml:space="preserve"> students).</w:t>
      </w:r>
    </w:p>
    <w:p w14:paraId="489A666E" w14:textId="77777777" w:rsidR="00C441FC" w:rsidRPr="00E54864" w:rsidRDefault="00C441FC" w:rsidP="003F7059">
      <w:pPr>
        <w:pStyle w:val="3"/>
      </w:pPr>
      <w:r w:rsidRPr="00E54864">
        <w:t>Miscellaneous Expense Request Forms: Expenses for overseas travel, personal allowances, bonuses, various tax-free student scholarships and awards, incentives, allowances, payments for personal services, and other reported income-related expenses.</w:t>
      </w:r>
    </w:p>
    <w:p w14:paraId="66586E23" w14:textId="54B299EE" w:rsidR="00C441FC" w:rsidRPr="00E54864" w:rsidRDefault="00C441FC" w:rsidP="003F7059">
      <w:pPr>
        <w:pStyle w:val="3"/>
      </w:pPr>
      <w:r w:rsidRPr="00E54864">
        <w:t xml:space="preserve">Payroll Forms: Salaries for </w:t>
      </w:r>
      <w:r w:rsidR="00EC163B" w:rsidRPr="00E54864">
        <w:t>department</w:t>
      </w:r>
      <w:r w:rsidRPr="00E54864">
        <w:t xml:space="preserve"> and project-contracted personnel, student work-study </w:t>
      </w:r>
      <w:r w:rsidR="00EF2C01" w:rsidRPr="00E54864">
        <w:t>wage</w:t>
      </w:r>
      <w:r w:rsidRPr="00E54864">
        <w:t>s</w:t>
      </w:r>
      <w:r w:rsidR="002D342D">
        <w:t xml:space="preserve"> and</w:t>
      </w:r>
      <w:r w:rsidRPr="00E54864">
        <w:t xml:space="preserve"> graduate student aid.</w:t>
      </w:r>
    </w:p>
    <w:p w14:paraId="69862F4C" w14:textId="604EC288" w:rsidR="00C441FC" w:rsidRPr="00E54864" w:rsidRDefault="0037742D" w:rsidP="003F7059">
      <w:pPr>
        <w:pStyle w:val="3"/>
      </w:pPr>
      <w:r w:rsidRPr="00E54864">
        <w:t xml:space="preserve">Cash </w:t>
      </w:r>
      <w:r w:rsidR="00517A65" w:rsidRPr="00E54864">
        <w:t xml:space="preserve">Advance </w:t>
      </w:r>
      <w:r w:rsidR="00C441FC" w:rsidRPr="00E54864">
        <w:t xml:space="preserve">Forms: Advance </w:t>
      </w:r>
      <w:r w:rsidR="00EF2C01" w:rsidRPr="00E54864">
        <w:t>payment</w:t>
      </w:r>
      <w:r w:rsidR="00C441FC" w:rsidRPr="00E54864">
        <w:t xml:space="preserve"> for activities.</w:t>
      </w:r>
    </w:p>
    <w:p w14:paraId="5BD156BE" w14:textId="3C28B753" w:rsidR="00C441FC" w:rsidRPr="00AD560D" w:rsidRDefault="00A82CEF" w:rsidP="00DD0351">
      <w:pPr>
        <w:pStyle w:val="2"/>
      </w:pPr>
      <w:r w:rsidRPr="00AD560D">
        <w:t>I</w:t>
      </w:r>
      <w:r w:rsidR="00C441FC" w:rsidRPr="00AD560D">
        <w:t xml:space="preserve">nternal budget cannot be combined with </w:t>
      </w:r>
      <w:r w:rsidRPr="00AD560D">
        <w:t>NSTC</w:t>
      </w:r>
      <w:r w:rsidR="00C441FC" w:rsidRPr="00AD560D">
        <w:t xml:space="preserve"> budgets.</w:t>
      </w:r>
    </w:p>
    <w:p w14:paraId="614B5846" w14:textId="735527BC" w:rsidR="00CC0505" w:rsidRPr="00AD560D" w:rsidRDefault="009D202D" w:rsidP="00DD0351">
      <w:pPr>
        <w:pStyle w:val="2"/>
      </w:pPr>
      <w:r w:rsidRPr="00AD560D">
        <w:t>Central Trust of China</w:t>
      </w:r>
      <w:r w:rsidR="00067E74">
        <w:t xml:space="preserve"> </w:t>
      </w:r>
      <w:r w:rsidRPr="00AD560D">
        <w:t xml:space="preserve">(CTC) procurement does not apply to </w:t>
      </w:r>
      <w:r w:rsidR="008079F6" w:rsidRPr="00AD560D">
        <w:t>procurement</w:t>
      </w:r>
      <w:r w:rsidR="00C441FC" w:rsidRPr="00AD560D">
        <w:t xml:space="preserve"> funded by </w:t>
      </w:r>
      <w:r w:rsidRPr="00AD560D">
        <w:t>YZU</w:t>
      </w:r>
      <w:r w:rsidR="00C441FC" w:rsidRPr="00AD560D">
        <w:t xml:space="preserve"> internal budget</w:t>
      </w:r>
      <w:r w:rsidR="008079F6" w:rsidRPr="00AD560D">
        <w:t>s</w:t>
      </w:r>
      <w:r w:rsidR="00C441FC" w:rsidRPr="00AD560D">
        <w:t xml:space="preserve">. In other words, </w:t>
      </w:r>
      <w:r w:rsidR="00CC0505" w:rsidRPr="00AD560D">
        <w:t>the " Centralized Procurement Implementation Plan</w:t>
      </w:r>
      <w:r w:rsidR="008079F6" w:rsidRPr="00AD560D">
        <w:t xml:space="preserve"> for Government Agencies</w:t>
      </w:r>
      <w:r w:rsidR="00067E74">
        <w:t>”</w:t>
      </w:r>
      <w:r w:rsidR="008079F6" w:rsidRPr="00AD560D">
        <w:t xml:space="preserve"> only apply to procurement</w:t>
      </w:r>
      <w:r w:rsidR="00C441FC" w:rsidRPr="00AD560D">
        <w:t xml:space="preserve"> funds from the Ministry of Education</w:t>
      </w:r>
      <w:r w:rsidR="008079F6" w:rsidRPr="00AD560D">
        <w:t xml:space="preserve">. </w:t>
      </w:r>
      <w:r w:rsidR="00D2210F" w:rsidRPr="00AD560D">
        <w:t>Only p</w:t>
      </w:r>
      <w:r w:rsidR="008079F6" w:rsidRPr="00AD560D">
        <w:t>rocurement</w:t>
      </w:r>
      <w:r w:rsidR="00D2210F" w:rsidRPr="00AD560D">
        <w:t>s funded by the MOE may</w:t>
      </w:r>
      <w:r w:rsidR="00C441FC" w:rsidRPr="00AD560D">
        <w:t xml:space="preserve"> order materials from the Central Trust Bureau </w:t>
      </w:r>
      <w:r w:rsidR="00D2210F" w:rsidRPr="00AD560D">
        <w:t>through the Inter-entity supply</w:t>
      </w:r>
      <w:r w:rsidR="00C441FC" w:rsidRPr="00AD560D">
        <w:t xml:space="preserve"> contract (Contract Number: 04-LP5-0380).</w:t>
      </w:r>
      <w:r w:rsidR="00CC0505" w:rsidRPr="00AD560D">
        <w:t xml:space="preserve"> </w:t>
      </w:r>
    </w:p>
    <w:p w14:paraId="69795CFB" w14:textId="42257C92" w:rsidR="00C441FC" w:rsidRPr="00AD560D" w:rsidRDefault="003B5EEF" w:rsidP="00DD0351">
      <w:pPr>
        <w:pStyle w:val="2"/>
      </w:pPr>
      <w:r w:rsidRPr="00AD560D">
        <w:t>The use of retained</w:t>
      </w:r>
      <w:r w:rsidR="00156546" w:rsidRPr="00AD560D">
        <w:t xml:space="preserve"> budget</w:t>
      </w:r>
      <w:r w:rsidRPr="00AD560D">
        <w:t>s</w:t>
      </w:r>
      <w:r w:rsidR="00C441FC" w:rsidRPr="00AD560D">
        <w:t xml:space="preserve"> must match </w:t>
      </w:r>
      <w:r w:rsidRPr="00AD560D">
        <w:t>with that of the</w:t>
      </w:r>
      <w:r w:rsidR="00C441FC" w:rsidRPr="00AD560D">
        <w:t xml:space="preserve"> original purposes.</w:t>
      </w:r>
    </w:p>
    <w:p w14:paraId="6FF0F6E0" w14:textId="66CF1D2E" w:rsidR="00C441FC" w:rsidRPr="00AD560D" w:rsidRDefault="003B5EEF" w:rsidP="00DD0351">
      <w:pPr>
        <w:pStyle w:val="2"/>
      </w:pPr>
      <w:r w:rsidRPr="00AD560D">
        <w:t xml:space="preserve">Telephone expense budget shall be allocated by each unit every </w:t>
      </w:r>
      <w:r w:rsidR="00C441FC" w:rsidRPr="00AD560D">
        <w:t>academic year.</w:t>
      </w:r>
    </w:p>
    <w:p w14:paraId="0A3BEC95" w14:textId="654F6297" w:rsidR="00C441FC" w:rsidRPr="00AD560D" w:rsidRDefault="00C441FC" w:rsidP="00DD0351">
      <w:pPr>
        <w:pStyle w:val="2"/>
      </w:pPr>
      <w:r w:rsidRPr="00AD560D">
        <w:t>Regarding individual donations (gifts), please note:</w:t>
      </w:r>
    </w:p>
    <w:p w14:paraId="3F592DB7" w14:textId="77777777" w:rsidR="00F201FC" w:rsidRPr="00AD560D" w:rsidRDefault="00F201FC" w:rsidP="007070D8">
      <w:pPr>
        <w:pStyle w:val="3"/>
      </w:pPr>
      <w:r w:rsidRPr="00AD560D">
        <w:t xml:space="preserve">When the donors receive income tax deductions for donations, the beneficiary shall not be designated. </w:t>
      </w:r>
    </w:p>
    <w:p w14:paraId="5B3B908F" w14:textId="32EF9A2A" w:rsidR="00F201FC" w:rsidRPr="00AD560D" w:rsidRDefault="00F201FC" w:rsidP="007070D8">
      <w:pPr>
        <w:pStyle w:val="3"/>
      </w:pPr>
      <w:r w:rsidRPr="00AD560D">
        <w:t xml:space="preserve">Donors may submit donations through the Public Affairs and Alumni </w:t>
      </w:r>
      <w:r w:rsidRPr="00AD560D">
        <w:lastRenderedPageBreak/>
        <w:t xml:space="preserve">Service Center, internal units, or individuals to the Finance and Property Management Section for deposit into YZU bank account. The purpose of the donation shall be indicated on the receipt, such as for the construction of a memorial hall, student scholarships for the </w:t>
      </w:r>
      <w:r w:rsidR="00766711">
        <w:t>D</w:t>
      </w:r>
      <w:r w:rsidRPr="00AD560D">
        <w:t xml:space="preserve">epartment of </w:t>
      </w:r>
      <w:r w:rsidR="00132EEE">
        <w:t>C</w:t>
      </w:r>
      <w:r w:rsidRPr="00AD560D">
        <w:t xml:space="preserve">hemical </w:t>
      </w:r>
      <w:r w:rsidR="00132EEE">
        <w:t>E</w:t>
      </w:r>
      <w:r w:rsidRPr="00AD560D">
        <w:t xml:space="preserve">ngineering and </w:t>
      </w:r>
      <w:r w:rsidR="00132EEE">
        <w:t>M</w:t>
      </w:r>
      <w:r w:rsidRPr="00AD560D">
        <w:t xml:space="preserve">aterials </w:t>
      </w:r>
      <w:r w:rsidR="00132EEE">
        <w:t>S</w:t>
      </w:r>
      <w:r w:rsidRPr="00AD560D">
        <w:t>cience, emergency assistance for the Student Affairs Office, and so on. The donation shall not be designated to certain students for tuition or scholarships.</w:t>
      </w:r>
    </w:p>
    <w:p w14:paraId="172597F1" w14:textId="77777777" w:rsidR="00F201FC" w:rsidRPr="00AD560D" w:rsidRDefault="00F201FC" w:rsidP="007070D8">
      <w:pPr>
        <w:pStyle w:val="3"/>
      </w:pPr>
      <w:r w:rsidRPr="00AD560D">
        <w:t>When a certain department (e.g. the Department of Chemical Engineering and Materials Science) awards the scholarship, the application should include the recipient's receipt, the department scholarship regulations, and the minutes of the scholarship review committee meetings.</w:t>
      </w:r>
    </w:p>
    <w:p w14:paraId="1842B1CC" w14:textId="3FB5B821" w:rsidR="00F201FC" w:rsidRPr="00AD560D" w:rsidRDefault="00F201FC" w:rsidP="007070D8">
      <w:pPr>
        <w:pStyle w:val="3"/>
      </w:pPr>
      <w:r w:rsidRPr="00AD560D">
        <w:t>If a donor directly pays a student for their tuition or living expenses, bypassing the YZU bank account (not deposited into the university's account), shall be considered a personal gift. YZU is not involved regardless of the amount.</w:t>
      </w:r>
    </w:p>
    <w:p w14:paraId="0C70A090" w14:textId="76C5FADD" w:rsidR="00F201FC" w:rsidRPr="00F67F40" w:rsidRDefault="001D5A0A" w:rsidP="00907453">
      <w:pPr>
        <w:pStyle w:val="2"/>
      </w:pPr>
      <w:r w:rsidRPr="00F67F40">
        <w:t>All expenses shall be filed through portal, including the Adviser</w:t>
      </w:r>
      <w:r w:rsidR="00F201FC" w:rsidRPr="00F67F40">
        <w:t xml:space="preserve"> Fees (Student Affairs Office), </w:t>
      </w:r>
      <w:r w:rsidRPr="00F67F40">
        <w:t>Student Recruitment</w:t>
      </w:r>
      <w:r w:rsidR="00F201FC" w:rsidRPr="00F67F40">
        <w:t xml:space="preserve"> Budgets (Academic Affairs Office), and </w:t>
      </w:r>
      <w:r w:rsidRPr="00F67F40">
        <w:t>other e</w:t>
      </w:r>
      <w:r w:rsidR="00F201FC" w:rsidRPr="00F67F40">
        <w:t xml:space="preserve">xternal </w:t>
      </w:r>
      <w:r w:rsidRPr="00F67F40">
        <w:t>p</w:t>
      </w:r>
      <w:r w:rsidR="00F201FC" w:rsidRPr="00F67F40">
        <w:t xml:space="preserve">roject </w:t>
      </w:r>
      <w:r w:rsidRPr="00F67F40">
        <w:t>e</w:t>
      </w:r>
      <w:r w:rsidR="00F201FC" w:rsidRPr="00F67F40">
        <w:t>xpenses.</w:t>
      </w:r>
    </w:p>
    <w:p w14:paraId="75596444" w14:textId="32C0DC13" w:rsidR="00F201FC" w:rsidRPr="00F67F40" w:rsidRDefault="00AA728C" w:rsidP="00907453">
      <w:pPr>
        <w:pStyle w:val="2"/>
      </w:pPr>
      <w:r w:rsidRPr="00F67F40">
        <w:t>Payment Status</w:t>
      </w:r>
      <w:r w:rsidR="00F201FC" w:rsidRPr="00F67F40">
        <w:t>: If the status displayed in the upper right corner of the form indicates "Paid</w:t>
      </w:r>
      <w:r w:rsidRPr="00F67F40">
        <w:t>”</w:t>
      </w:r>
      <w:r w:rsidR="00F201FC" w:rsidRPr="00F67F40">
        <w:t xml:space="preserve"> (Purchase Order)," or "Closed (Petty Cash Form, Miscellaneous Expense </w:t>
      </w:r>
      <w:r w:rsidRPr="00F67F40">
        <w:t>or</w:t>
      </w:r>
      <w:r w:rsidR="00F201FC" w:rsidRPr="00F67F40">
        <w:t xml:space="preserve"> Payroll</w:t>
      </w:r>
      <w:r w:rsidRPr="00F67F40">
        <w:t xml:space="preserve"> Form</w:t>
      </w:r>
      <w:r w:rsidR="00F201FC" w:rsidRPr="00F67F40">
        <w:t xml:space="preserve">)," it means that the </w:t>
      </w:r>
      <w:r w:rsidRPr="00F67F40">
        <w:t>voucher</w:t>
      </w:r>
      <w:r w:rsidR="00F201FC" w:rsidRPr="00F67F40">
        <w:t xml:space="preserve"> has been </w:t>
      </w:r>
      <w:r w:rsidRPr="00F67F40">
        <w:t>made</w:t>
      </w:r>
      <w:r w:rsidR="00F201FC" w:rsidRPr="00F67F40">
        <w:t>. In such cases, the form will include additional information such as payment date, voucher numbers (total and sub-numbers), check numbers</w:t>
      </w:r>
      <w:r w:rsidRPr="00F67F40">
        <w:t xml:space="preserve">. The same information can be accessed through budget inquiry on the portal through the used amount of the budget account. </w:t>
      </w:r>
      <w:r w:rsidR="00F201FC" w:rsidRPr="00F67F40">
        <w:t>If</w:t>
      </w:r>
      <w:r w:rsidRPr="00F67F40">
        <w:t xml:space="preserve"> no check or payment to the designated bank account has been made for over</w:t>
      </w:r>
      <w:r w:rsidR="00F201FC" w:rsidRPr="00F67F40">
        <w:t xml:space="preserve"> 3 working days</w:t>
      </w:r>
      <w:r w:rsidRPr="00F67F40">
        <w:t xml:space="preserve"> after the payment dates</w:t>
      </w:r>
      <w:r w:rsidR="00F201FC" w:rsidRPr="00F67F40">
        <w:t xml:space="preserve">, please </w:t>
      </w:r>
      <w:r w:rsidRPr="00F67F40">
        <w:t>consult</w:t>
      </w:r>
      <w:r w:rsidR="00F201FC" w:rsidRPr="00F67F40">
        <w:t xml:space="preserve"> the </w:t>
      </w:r>
      <w:r w:rsidR="00EC536E" w:rsidRPr="00F67F40">
        <w:t>Finance and Property Management Section</w:t>
      </w:r>
      <w:r w:rsidR="00F201FC" w:rsidRPr="00F67F40">
        <w:t xml:space="preserve"> with the </w:t>
      </w:r>
      <w:r w:rsidR="00EC536E" w:rsidRPr="00F67F40">
        <w:t>application</w:t>
      </w:r>
      <w:r w:rsidR="00F201FC" w:rsidRPr="00F67F40">
        <w:t xml:space="preserve"> details </w:t>
      </w:r>
      <w:r w:rsidR="00EC536E" w:rsidRPr="00F67F40">
        <w:t xml:space="preserve">such as the </w:t>
      </w:r>
      <w:r w:rsidR="00F201FC" w:rsidRPr="00F67F40">
        <w:t>payment date</w:t>
      </w:r>
      <w:r w:rsidR="00EC536E" w:rsidRPr="00F67F40">
        <w:t xml:space="preserve"> and</w:t>
      </w:r>
      <w:r w:rsidR="00F201FC" w:rsidRPr="00F67F40">
        <w:t xml:space="preserve"> voucher numbers.</w:t>
      </w:r>
    </w:p>
    <w:p w14:paraId="28B158D2" w14:textId="60993153" w:rsidR="00F201FC" w:rsidRPr="00AD560D" w:rsidRDefault="00F201FC" w:rsidP="00954706">
      <w:pPr>
        <w:pStyle w:val="2"/>
      </w:pPr>
      <w:r w:rsidRPr="00AD560D">
        <w:t>Closing Regulations</w:t>
      </w:r>
      <w:r w:rsidR="00006137" w:rsidRPr="00AD560D">
        <w:t>.</w:t>
      </w:r>
    </w:p>
    <w:p w14:paraId="70062633" w14:textId="5F082EAC" w:rsidR="00006137" w:rsidRPr="00AD560D" w:rsidRDefault="00006137" w:rsidP="00954706">
      <w:pPr>
        <w:pStyle w:val="3"/>
      </w:pPr>
      <w:r w:rsidRPr="00AD560D">
        <w:t>To comply with the requirements of the</w:t>
      </w:r>
      <w:r w:rsidR="007E3C73" w:rsidRPr="00AD560D">
        <w:t xml:space="preserve"> annual accounting cycle</w:t>
      </w:r>
      <w:r w:rsidRPr="00AD560D">
        <w:t xml:space="preserve"> </w:t>
      </w:r>
      <w:r w:rsidR="007E3C73" w:rsidRPr="00AD560D">
        <w:t xml:space="preserve">for </w:t>
      </w:r>
      <w:r w:rsidRPr="00AD560D">
        <w:t>public sector</w:t>
      </w:r>
      <w:r w:rsidR="007E3C73" w:rsidRPr="00AD560D">
        <w:t>s</w:t>
      </w:r>
      <w:r w:rsidRPr="00AD560D">
        <w:t xml:space="preserve"> and </w:t>
      </w:r>
      <w:r w:rsidR="007E3C73" w:rsidRPr="00AD560D">
        <w:t xml:space="preserve">the academic year cycle for </w:t>
      </w:r>
      <w:r w:rsidRPr="00AD560D">
        <w:t xml:space="preserve">private schools, </w:t>
      </w:r>
      <w:r w:rsidR="007E3C73" w:rsidRPr="00AD560D">
        <w:t xml:space="preserve">we conduct account closures twice a year, in December and July, respectively, </w:t>
      </w:r>
      <w:r w:rsidRPr="00AD560D">
        <w:t>starting from the</w:t>
      </w:r>
      <w:r w:rsidR="007E3C73" w:rsidRPr="00AD560D">
        <w:t xml:space="preserve"> 2006</w:t>
      </w:r>
      <w:r w:rsidRPr="00AD560D">
        <w:t xml:space="preserve"> academic year (a briefing </w:t>
      </w:r>
      <w:r w:rsidR="007E3C73" w:rsidRPr="00AD560D">
        <w:t>has been</w:t>
      </w:r>
      <w:r w:rsidRPr="00AD560D">
        <w:t xml:space="preserve"> held with all staff by the General Affairs Office on July 19</w:t>
      </w:r>
      <w:r w:rsidR="007E3C73" w:rsidRPr="00AD560D">
        <w:t>, 2006</w:t>
      </w:r>
      <w:r w:rsidRPr="00AD560D">
        <w:t xml:space="preserve">). In order to ensure the smooth completion of the year-end settlements by </w:t>
      </w:r>
      <w:r w:rsidRPr="00AD560D">
        <w:lastRenderedPageBreak/>
        <w:t>the end of July and December for each academic year, all units are required to cooperate with the following</w:t>
      </w:r>
      <w:r w:rsidR="007E3C73" w:rsidRPr="00AD560D">
        <w:t xml:space="preserve"> item</w:t>
      </w:r>
      <w:r w:rsidRPr="00AD560D">
        <w:t>s</w:t>
      </w:r>
      <w:r w:rsidR="007E3C73" w:rsidRPr="00AD560D">
        <w:t>:</w:t>
      </w:r>
    </w:p>
    <w:p w14:paraId="4E7B02BC" w14:textId="77777777" w:rsidR="00341595" w:rsidRPr="005F4FC3" w:rsidRDefault="00341595" w:rsidP="00954706">
      <w:pPr>
        <w:pStyle w:val="3"/>
        <w:rPr>
          <w:b/>
          <w:bCs w:val="0"/>
        </w:rPr>
      </w:pPr>
      <w:r w:rsidRPr="005F4FC3">
        <w:rPr>
          <w:b/>
          <w:bCs w:val="0"/>
        </w:rPr>
        <w:t>In response to the application for account closure, please follow the schedule provided in the internal email announcements.</w:t>
      </w:r>
    </w:p>
    <w:p w14:paraId="7DA3C81B" w14:textId="77777777" w:rsidR="00341595" w:rsidRPr="00AD560D" w:rsidRDefault="00341595" w:rsidP="00954706">
      <w:pPr>
        <w:pStyle w:val="3"/>
      </w:pPr>
      <w:r w:rsidRPr="00AD560D">
        <w:t>At the end of each academic year, the accounting system will be fully closed on the last day, i.e., until 12:00 AM on 12/31 or 7/31. The "Submit New Form" function will be disabled in the budget accounting system.</w:t>
      </w:r>
    </w:p>
    <w:p w14:paraId="40ED6156" w14:textId="53C6F2FA" w:rsidR="00341595" w:rsidRPr="00AD560D" w:rsidRDefault="006E0266" w:rsidP="00954706">
      <w:pPr>
        <w:pStyle w:val="3"/>
      </w:pPr>
      <w:r w:rsidRPr="00AD560D">
        <w:t>P</w:t>
      </w:r>
      <w:r w:rsidR="00341595" w:rsidRPr="00AD560D">
        <w:t>rocurement negotiation and equipment acceptance:</w:t>
      </w:r>
    </w:p>
    <w:p w14:paraId="6DBBF7C2" w14:textId="7F67BBE7" w:rsidR="00341595" w:rsidRPr="00AD560D" w:rsidRDefault="00341595" w:rsidP="007C6EBE">
      <w:pPr>
        <w:pStyle w:val="4"/>
      </w:pPr>
      <w:r w:rsidRPr="00AD560D">
        <w:t xml:space="preserve">For </w:t>
      </w:r>
      <w:r w:rsidR="006E0266" w:rsidRPr="00AD560D">
        <w:t xml:space="preserve">consolidated </w:t>
      </w:r>
      <w:r w:rsidRPr="00AD560D">
        <w:t>computer and peripheral equipment procurement</w:t>
      </w:r>
      <w:r w:rsidR="006E0266" w:rsidRPr="00AD560D">
        <w:t>s</w:t>
      </w:r>
      <w:r w:rsidRPr="00AD560D">
        <w:t xml:space="preserve"> requiring negotiation, please submit </w:t>
      </w:r>
      <w:r w:rsidR="006E0266" w:rsidRPr="00AD560D">
        <w:t xml:space="preserve">applications </w:t>
      </w:r>
      <w:r w:rsidRPr="00AD560D">
        <w:t>to the General Affairs Office</w:t>
      </w:r>
      <w:r w:rsidR="006E0266" w:rsidRPr="00AD560D">
        <w:t xml:space="preserve"> before the</w:t>
      </w:r>
      <w:r w:rsidRPr="00AD560D">
        <w:t xml:space="preserve"> deadline. Individual </w:t>
      </w:r>
      <w:r w:rsidR="006E0266" w:rsidRPr="00AD560D">
        <w:t>case</w:t>
      </w:r>
      <w:r w:rsidRPr="00AD560D">
        <w:t xml:space="preserve">s should </w:t>
      </w:r>
      <w:r w:rsidR="009C40A8" w:rsidRPr="00AD560D">
        <w:t>file applications</w:t>
      </w:r>
      <w:r w:rsidRPr="00AD560D">
        <w:t xml:space="preserve"> online according to the schedule (</w:t>
      </w:r>
      <w:r w:rsidR="009C40A8" w:rsidRPr="00AD560D">
        <w:t xml:space="preserve">Bidding held every </w:t>
      </w:r>
      <w:r w:rsidRPr="00AD560D">
        <w:t xml:space="preserve">Tuesday and Thursday). </w:t>
      </w:r>
      <w:r w:rsidR="009A247D" w:rsidRPr="00AD560D">
        <w:t>Working t</w:t>
      </w:r>
      <w:r w:rsidRPr="00AD560D">
        <w:t xml:space="preserve">imelines: </w:t>
      </w:r>
      <w:r w:rsidR="00216F71" w:rsidRPr="00AD560D">
        <w:t>For bidding amount u</w:t>
      </w:r>
      <w:r w:rsidRPr="00AD560D">
        <w:t>p to 1 million NTD</w:t>
      </w:r>
      <w:r w:rsidR="009A247D" w:rsidRPr="00AD560D">
        <w:t xml:space="preserve"> requires </w:t>
      </w:r>
      <w:r w:rsidR="00190110" w:rsidRPr="00AD560D">
        <w:t>7</w:t>
      </w:r>
      <w:r w:rsidRPr="00AD560D">
        <w:t xml:space="preserve"> working days</w:t>
      </w:r>
      <w:r w:rsidR="009A247D" w:rsidRPr="00AD560D">
        <w:t xml:space="preserve"> and </w:t>
      </w:r>
      <w:r w:rsidR="00190110" w:rsidRPr="00AD560D">
        <w:t xml:space="preserve">for amount </w:t>
      </w:r>
      <w:r w:rsidRPr="00AD560D">
        <w:t>over 1 million NTD</w:t>
      </w:r>
      <w:r w:rsidR="00190110" w:rsidRPr="00AD560D">
        <w:t xml:space="preserve"> requires 14</w:t>
      </w:r>
      <w:r w:rsidRPr="00AD560D">
        <w:t xml:space="preserve"> working days, </w:t>
      </w:r>
      <w:r w:rsidR="00190110" w:rsidRPr="00AD560D">
        <w:t>with</w:t>
      </w:r>
      <w:r w:rsidRPr="00AD560D">
        <w:t xml:space="preserve"> an estimated reasonable delivery and acceptance date after the bidding.</w:t>
      </w:r>
      <w:r w:rsidR="006E0266" w:rsidRPr="00AD560D">
        <w:t xml:space="preserve"> </w:t>
      </w:r>
    </w:p>
    <w:p w14:paraId="5F1CAD4F" w14:textId="64D671DD" w:rsidR="00341595" w:rsidRPr="00AD560D" w:rsidRDefault="00341595" w:rsidP="007C6EBE">
      <w:pPr>
        <w:pStyle w:val="4"/>
      </w:pPr>
      <w:r w:rsidRPr="00AD560D">
        <w:t xml:space="preserve">Ongoing procurement cases that have not been accepted should be submitted to the </w:t>
      </w:r>
      <w:r w:rsidR="00216F71" w:rsidRPr="00AD560D">
        <w:t>Finance and Property Management Section</w:t>
      </w:r>
      <w:r w:rsidRPr="00AD560D">
        <w:t xml:space="preserve"> for verification within the dates announced by the Accounting Office.</w:t>
      </w:r>
    </w:p>
    <w:p w14:paraId="0B4DAF99" w14:textId="77777777" w:rsidR="00341595" w:rsidRPr="00AD560D" w:rsidRDefault="00341595" w:rsidP="00D755C1">
      <w:pPr>
        <w:pStyle w:val="3"/>
      </w:pPr>
      <w:r w:rsidRPr="00AD560D">
        <w:t>Notes on closing income-related payments:</w:t>
      </w:r>
    </w:p>
    <w:p w14:paraId="3E56424B" w14:textId="6BDDB0B0" w:rsidR="00341595" w:rsidRPr="00D755C1" w:rsidRDefault="00341595" w:rsidP="00D755C1">
      <w:pPr>
        <w:ind w:leftChars="600" w:left="1440"/>
        <w:rPr>
          <w:rFonts w:ascii="Times New Roman" w:hAnsi="Times New Roman" w:cs="Times New Roman"/>
        </w:rPr>
      </w:pPr>
      <w:r w:rsidRPr="00D755C1">
        <w:rPr>
          <w:rFonts w:ascii="Times New Roman" w:hAnsi="Times New Roman" w:cs="Times New Roman"/>
        </w:rPr>
        <w:t xml:space="preserve">For any income-related payments (including salaries, </w:t>
      </w:r>
      <w:r w:rsidR="00216F71" w:rsidRPr="00D755C1">
        <w:rPr>
          <w:rFonts w:ascii="Times New Roman" w:hAnsi="Times New Roman" w:cs="Times New Roman"/>
        </w:rPr>
        <w:t>honorarium</w:t>
      </w:r>
      <w:r w:rsidRPr="00D755C1">
        <w:rPr>
          <w:rFonts w:ascii="Times New Roman" w:hAnsi="Times New Roman" w:cs="Times New Roman"/>
        </w:rPr>
        <w:t xml:space="preserve">, temporary wages, work-study </w:t>
      </w:r>
      <w:r w:rsidR="00A9511C" w:rsidRPr="00D755C1">
        <w:rPr>
          <w:rFonts w:ascii="Times New Roman" w:hAnsi="Times New Roman" w:cs="Times New Roman"/>
        </w:rPr>
        <w:t>wage</w:t>
      </w:r>
      <w:r w:rsidRPr="00D755C1">
        <w:rPr>
          <w:rFonts w:ascii="Times New Roman" w:hAnsi="Times New Roman" w:cs="Times New Roman"/>
        </w:rPr>
        <w:t xml:space="preserve">s, speaking fees, attendance fees, review fees, etc.), as they are related to annual individual income tax declaration, the </w:t>
      </w:r>
      <w:r w:rsidR="009E577D" w:rsidRPr="00D755C1">
        <w:rPr>
          <w:rFonts w:ascii="Times New Roman" w:hAnsi="Times New Roman" w:cs="Times New Roman"/>
        </w:rPr>
        <w:t xml:space="preserve">General </w:t>
      </w:r>
      <w:r w:rsidRPr="00D755C1">
        <w:rPr>
          <w:rFonts w:ascii="Times New Roman" w:hAnsi="Times New Roman" w:cs="Times New Roman"/>
        </w:rPr>
        <w:t xml:space="preserve">Accounting Office needs to compile and pay taxes to the bank before reporting to the National Tax Bureau. Therefore, all receipts for various income-related expenditures must be submitted to the </w:t>
      </w:r>
      <w:r w:rsidR="009E577D" w:rsidRPr="00D755C1">
        <w:rPr>
          <w:rFonts w:ascii="Times New Roman" w:hAnsi="Times New Roman" w:cs="Times New Roman"/>
        </w:rPr>
        <w:t xml:space="preserve">General </w:t>
      </w:r>
      <w:r w:rsidRPr="00D755C1">
        <w:rPr>
          <w:rFonts w:ascii="Times New Roman" w:hAnsi="Times New Roman" w:cs="Times New Roman"/>
        </w:rPr>
        <w:t>Accounting Office within the announced dates.</w:t>
      </w:r>
    </w:p>
    <w:p w14:paraId="666616E0" w14:textId="7230C5B3" w:rsidR="00341595" w:rsidRPr="00AD560D" w:rsidRDefault="00341595" w:rsidP="00717134">
      <w:pPr>
        <w:pStyle w:val="3"/>
      </w:pPr>
      <w:r w:rsidRPr="00AD560D">
        <w:t>For those who have made advance payments (</w:t>
      </w:r>
      <w:r w:rsidR="00B646C8" w:rsidRPr="00AD560D">
        <w:t>loan</w:t>
      </w:r>
      <w:r w:rsidRPr="00AD560D">
        <w:t xml:space="preserve">s), the offsetting procedure should be carried out following the instructions in point 2. Late submissions will not be accepted. If there are outstanding borrowing balances from previous academic years, please return them to the </w:t>
      </w:r>
      <w:r w:rsidR="00A40028" w:rsidRPr="00A40028">
        <w:t>Finance and Property Management Section</w:t>
      </w:r>
      <w:r w:rsidRPr="00AD560D">
        <w:t xml:space="preserve"> before the deadline announced in the internal email.</w:t>
      </w:r>
    </w:p>
    <w:p w14:paraId="57F3708C" w14:textId="2F9E4B57" w:rsidR="00341595" w:rsidRPr="00AD560D" w:rsidRDefault="00341595" w:rsidP="00A8091B">
      <w:pPr>
        <w:pStyle w:val="3"/>
      </w:pPr>
      <w:r w:rsidRPr="00AD560D">
        <w:t xml:space="preserve">Expenses related to domestic (or </w:t>
      </w:r>
      <w:r w:rsidR="00B646C8" w:rsidRPr="00AD560D">
        <w:t>international</w:t>
      </w:r>
      <w:r w:rsidRPr="00AD560D">
        <w:t xml:space="preserve">) business trips spanning </w:t>
      </w:r>
      <w:r w:rsidRPr="00AD560D">
        <w:lastRenderedPageBreak/>
        <w:t xml:space="preserve">two fiscal years or academic years (e.g., invoices, receipts, </w:t>
      </w:r>
      <w:r w:rsidR="00502527" w:rsidRPr="00844B92">
        <w:t>Travel Agency Invoice</w:t>
      </w:r>
      <w:r w:rsidRPr="00AD560D">
        <w:t xml:space="preserve"> and remittance receipts, etc.), or </w:t>
      </w:r>
      <w:r w:rsidR="00B646C8" w:rsidRPr="00AD560D">
        <w:t>per diem allowance</w:t>
      </w:r>
      <w:r w:rsidRPr="00AD560D">
        <w:t xml:space="preserve">, must be settled according to the receipt or </w:t>
      </w:r>
      <w:r w:rsidR="00B646C8" w:rsidRPr="00AD560D">
        <w:t xml:space="preserve">per diem allowance </w:t>
      </w:r>
      <w:r w:rsidRPr="00AD560D">
        <w:t>date within the respective accounting and academic years as stipulated in the closing regulations.</w:t>
      </w:r>
    </w:p>
    <w:p w14:paraId="47F14D42" w14:textId="52856E75" w:rsidR="007618DC" w:rsidRPr="00AD560D" w:rsidRDefault="00B646C8" w:rsidP="00251FA1">
      <w:pPr>
        <w:pStyle w:val="a3"/>
        <w:ind w:leftChars="600" w:left="1440"/>
        <w:rPr>
          <w:rFonts w:ascii="Times New Roman" w:hAnsi="Times New Roman" w:cs="Times New Roman"/>
        </w:rPr>
      </w:pPr>
      <w:r w:rsidRPr="00AD560D">
        <w:rPr>
          <w:rFonts w:ascii="Times New Roman" w:hAnsi="Times New Roman" w:cs="Times New Roman"/>
        </w:rPr>
        <w:t>Example:</w:t>
      </w:r>
      <w:r w:rsidR="00E940EE" w:rsidRPr="00AD560D">
        <w:rPr>
          <w:rFonts w:ascii="Times New Roman" w:hAnsi="Times New Roman" w:cs="Times New Roman"/>
        </w:rPr>
        <w:t xml:space="preserve"> </w:t>
      </w:r>
      <w:r w:rsidR="007618DC" w:rsidRPr="00AD560D">
        <w:rPr>
          <w:rFonts w:ascii="Times New Roman" w:hAnsi="Times New Roman" w:cs="Times New Roman"/>
        </w:rPr>
        <w:t>Mr. Zhang attended an international conference in the United States</w:t>
      </w:r>
      <w:r w:rsidR="00E940EE" w:rsidRPr="00AD560D">
        <w:rPr>
          <w:rFonts w:ascii="Times New Roman" w:hAnsi="Times New Roman" w:cs="Times New Roman"/>
        </w:rPr>
        <w:t xml:space="preserve"> from July 28, 96 to August 3, 96</w:t>
      </w:r>
      <w:r w:rsidR="007618DC" w:rsidRPr="00AD560D">
        <w:rPr>
          <w:rFonts w:ascii="Times New Roman" w:hAnsi="Times New Roman" w:cs="Times New Roman"/>
        </w:rPr>
        <w:t>. The conference took place during this period. The receipt for the ticket entrusted collection and remittance is dated July 10, 96, and the receipt for the conference registration fee is dated May 26, 96. Therefore, the expenses for the ticket, conference registration fee, and daily living expenses from July 28, 96 to July 31, 96 need to be settled in the 95 academic year. Similarly, for the daily living expenses from August 1, 96 to August 3, 96, they need to be settled in the 96 academic year.</w:t>
      </w:r>
    </w:p>
    <w:p w14:paraId="69215235" w14:textId="77777777" w:rsidR="007618DC" w:rsidRPr="00AD560D" w:rsidRDefault="007618DC" w:rsidP="00B061F9">
      <w:pPr>
        <w:pStyle w:val="a3"/>
        <w:ind w:leftChars="600" w:left="1440"/>
        <w:rPr>
          <w:rFonts w:ascii="Times New Roman" w:hAnsi="Times New Roman" w:cs="Times New Roman"/>
        </w:rPr>
      </w:pPr>
      <w:r w:rsidRPr="00AD560D">
        <w:rPr>
          <w:rFonts w:ascii="Times New Roman" w:hAnsi="Times New Roman" w:cs="Times New Roman"/>
        </w:rPr>
        <w:t>Likewise, in the case of cross-year closing: If Mr. Zhang attends an international conference in the United States from December 28, 96 to January 3, 97, with the ticket entrusted collection and remittance receipt dated December 10, 96, and the conference registration fee receipt dated October 26, 96, the expenses for the ticket, conference registration fee, and daily living expenses from December 28, 96 to December 31, 96 need to be settled in the year 96 (before December 31, 96). And the daily living expenses from January 1, 97 to January 3, 97 need to be settled in the year 97.</w:t>
      </w:r>
    </w:p>
    <w:p w14:paraId="3E5B9CF6" w14:textId="77777777" w:rsidR="007618DC" w:rsidRPr="00AD560D" w:rsidRDefault="007618DC" w:rsidP="007618DC">
      <w:pPr>
        <w:pStyle w:val="a3"/>
        <w:rPr>
          <w:rFonts w:ascii="Times New Roman" w:hAnsi="Times New Roman" w:cs="Times New Roman"/>
        </w:rPr>
      </w:pPr>
    </w:p>
    <w:p w14:paraId="5BA15DCF" w14:textId="77777777" w:rsidR="007618DC" w:rsidRPr="00AD560D" w:rsidRDefault="007618DC" w:rsidP="00B061F9">
      <w:pPr>
        <w:pStyle w:val="a3"/>
        <w:ind w:leftChars="600" w:left="1440"/>
        <w:rPr>
          <w:rFonts w:ascii="Times New Roman" w:hAnsi="Times New Roman" w:cs="Times New Roman"/>
        </w:rPr>
      </w:pPr>
      <w:r w:rsidRPr="00AD560D">
        <w:rPr>
          <w:rFonts w:ascii="Times New Roman" w:hAnsi="Times New Roman" w:cs="Times New Roman"/>
        </w:rPr>
        <w:t xml:space="preserve">● </w:t>
      </w:r>
      <w:r w:rsidRPr="00B6406D">
        <w:rPr>
          <w:rFonts w:ascii="Times New Roman" w:hAnsi="Times New Roman" w:cs="Times New Roman"/>
          <w:color w:val="FF0000"/>
        </w:rPr>
        <w:t>Conditions for December closing</w:t>
      </w:r>
      <w:r w:rsidRPr="00AD560D">
        <w:rPr>
          <w:rFonts w:ascii="Times New Roman" w:hAnsi="Times New Roman" w:cs="Times New Roman"/>
        </w:rPr>
        <w:t>: Invoices or property acceptance dates falling between August 1 and December 31; for property accepted by the end of December, the invoice date must be in December.</w:t>
      </w:r>
    </w:p>
    <w:p w14:paraId="4FC82E05" w14:textId="5898C33C" w:rsidR="007618DC" w:rsidRPr="00AD560D" w:rsidRDefault="007618DC" w:rsidP="00B061F9">
      <w:pPr>
        <w:pStyle w:val="a3"/>
        <w:ind w:leftChars="600" w:left="1440"/>
        <w:rPr>
          <w:rFonts w:ascii="Times New Roman" w:hAnsi="Times New Roman" w:cs="Times New Roman"/>
        </w:rPr>
      </w:pPr>
      <w:r w:rsidRPr="00AD560D">
        <w:rPr>
          <w:rFonts w:ascii="Times New Roman" w:hAnsi="Times New Roman" w:cs="Times New Roman"/>
        </w:rPr>
        <w:t xml:space="preserve">● </w:t>
      </w:r>
      <w:r w:rsidRPr="00B6406D">
        <w:rPr>
          <w:rFonts w:ascii="Times New Roman" w:hAnsi="Times New Roman" w:cs="Times New Roman"/>
          <w:color w:val="FF0000"/>
        </w:rPr>
        <w:t>Conditions for July closing</w:t>
      </w:r>
      <w:r w:rsidRPr="00AD560D">
        <w:rPr>
          <w:rFonts w:ascii="Times New Roman" w:hAnsi="Times New Roman" w:cs="Times New Roman"/>
        </w:rPr>
        <w:t>: Invoices or property acceptance dates falling between January 1 and July 31.</w:t>
      </w:r>
    </w:p>
    <w:p w14:paraId="1CD3CB56" w14:textId="5EA06A42" w:rsidR="00006137" w:rsidRPr="00B6406D" w:rsidRDefault="000C13BD" w:rsidP="00B6406D">
      <w:pPr>
        <w:pStyle w:val="2"/>
        <w:rPr>
          <w:color w:val="FF0000"/>
        </w:rPr>
      </w:pPr>
      <w:r w:rsidRPr="00B6406D">
        <w:rPr>
          <w:color w:val="FF0000"/>
        </w:rPr>
        <w:t>The project director shall be fully responsible for any failure in executing the matching fund from YZU.</w:t>
      </w:r>
    </w:p>
    <w:p w14:paraId="5EDDF50B" w14:textId="4103C11B" w:rsidR="00006137" w:rsidRPr="00AD560D" w:rsidRDefault="001009DC" w:rsidP="00B6406D">
      <w:pPr>
        <w:pStyle w:val="2"/>
      </w:pPr>
      <w:r w:rsidRPr="00AD560D">
        <w:t xml:space="preserve"> Notices for External Vouchers (e.g. invoice and receipts) </w:t>
      </w:r>
    </w:p>
    <w:p w14:paraId="3E8A5DA4" w14:textId="3BDE2349" w:rsidR="00817D63" w:rsidRPr="00AD560D" w:rsidRDefault="00817D63" w:rsidP="00440534">
      <w:pPr>
        <w:pStyle w:val="3"/>
      </w:pPr>
      <w:r w:rsidRPr="00AD560D">
        <w:t>Please obtain legitimate invoice or receipt upon purchase. All certificates shall be audited by accountants and government tax office, expenditure vouchers are only used for special circumstance.</w:t>
      </w:r>
    </w:p>
    <w:p w14:paraId="53FC7837" w14:textId="2B61FE69" w:rsidR="00084D01" w:rsidRPr="00AD560D" w:rsidRDefault="00084D01" w:rsidP="00F317F0">
      <w:pPr>
        <w:pStyle w:val="a3"/>
        <w:numPr>
          <w:ilvl w:val="0"/>
          <w:numId w:val="1"/>
        </w:numPr>
        <w:ind w:leftChars="0"/>
        <w:rPr>
          <w:rFonts w:ascii="Times New Roman" w:hAnsi="Times New Roman" w:cs="Times New Roman"/>
        </w:rPr>
      </w:pPr>
      <w:r w:rsidRPr="00AD560D">
        <w:rPr>
          <w:rFonts w:ascii="Times New Roman" w:hAnsi="Times New Roman" w:cs="Times New Roman"/>
        </w:rPr>
        <w:t xml:space="preserve">Uniform Invoice Seal shall be stamped on the uniform invoice. According to </w:t>
      </w:r>
      <w:bookmarkStart w:id="1" w:name="_Hlk145073370"/>
      <w:r w:rsidRPr="00AD560D">
        <w:rPr>
          <w:rFonts w:ascii="Times New Roman" w:hAnsi="Times New Roman" w:cs="Times New Roman"/>
        </w:rPr>
        <w:t xml:space="preserve">the “Regulations Governing the Use of Uniform </w:t>
      </w:r>
      <w:r w:rsidRPr="00AD560D">
        <w:rPr>
          <w:rFonts w:ascii="Times New Roman" w:hAnsi="Times New Roman" w:cs="Times New Roman"/>
        </w:rPr>
        <w:lastRenderedPageBreak/>
        <w:t>Invoices”</w:t>
      </w:r>
      <w:bookmarkEnd w:id="1"/>
      <w:r w:rsidRPr="00AD560D">
        <w:rPr>
          <w:rFonts w:ascii="Times New Roman" w:hAnsi="Times New Roman" w:cs="Times New Roman"/>
        </w:rPr>
        <w:t>, the unique uniform invoice seal shall contain the name, the uniform serial number, and the address of the business entity, as well as the words “Uniform Invoice Seal”.</w:t>
      </w:r>
    </w:p>
    <w:p w14:paraId="6969D683" w14:textId="17CEFC44" w:rsidR="00084D01" w:rsidRPr="00AD560D" w:rsidRDefault="00084D01" w:rsidP="00F317F0">
      <w:pPr>
        <w:pStyle w:val="a3"/>
        <w:numPr>
          <w:ilvl w:val="0"/>
          <w:numId w:val="1"/>
        </w:numPr>
        <w:ind w:leftChars="0"/>
        <w:rPr>
          <w:rFonts w:ascii="Times New Roman" w:hAnsi="Times New Roman" w:cs="Times New Roman"/>
        </w:rPr>
      </w:pPr>
      <w:r w:rsidRPr="00AD560D">
        <w:rPr>
          <w:rFonts w:ascii="Times New Roman" w:hAnsi="Times New Roman" w:cs="Times New Roman"/>
        </w:rPr>
        <w:t xml:space="preserve">All receipts shall include the uniform serial number, stamp of the business owner and the </w:t>
      </w:r>
      <w:r w:rsidR="009439A0" w:rsidRPr="00AD560D">
        <w:rPr>
          <w:rFonts w:ascii="Times New Roman" w:hAnsi="Times New Roman" w:cs="Times New Roman"/>
        </w:rPr>
        <w:t>words “Exemption of Uniform Invoice Seal”.</w:t>
      </w:r>
    </w:p>
    <w:p w14:paraId="4F9DC433" w14:textId="74ED935E" w:rsidR="001009DC" w:rsidRPr="00AD560D" w:rsidRDefault="009439A0" w:rsidP="00440534">
      <w:pPr>
        <w:pStyle w:val="3"/>
      </w:pPr>
      <w:r w:rsidRPr="00AD560D">
        <w:t xml:space="preserve">As an NPO, </w:t>
      </w:r>
      <w:r w:rsidR="001A7518" w:rsidRPr="00AD560D">
        <w:t>we accept</w:t>
      </w:r>
      <w:r w:rsidRPr="00AD560D">
        <w:t xml:space="preserve"> duplicate uniform invoices </w:t>
      </w:r>
      <w:r w:rsidR="001A7518" w:rsidRPr="00AD560D">
        <w:t>in compliance</w:t>
      </w:r>
      <w:r w:rsidRPr="00AD560D">
        <w:t xml:space="preserve"> with Chapter 7 of </w:t>
      </w:r>
      <w:r w:rsidR="001A7518" w:rsidRPr="00AD560D">
        <w:t>the “Regulations Governing the Use of Uniform Invoices” and the “Tai(</w:t>
      </w:r>
      <w:proofErr w:type="gramStart"/>
      <w:r w:rsidR="001A7518" w:rsidRPr="00AD560D">
        <w:t>87)Hui</w:t>
      </w:r>
      <w:proofErr w:type="gramEnd"/>
      <w:r w:rsidR="001A7518" w:rsidRPr="00AD560D">
        <w:t>(2)</w:t>
      </w:r>
      <w:proofErr w:type="spellStart"/>
      <w:r w:rsidR="001A7518" w:rsidRPr="00AD560D">
        <w:t>Tze</w:t>
      </w:r>
      <w:proofErr w:type="spellEnd"/>
      <w:r w:rsidR="001A7518" w:rsidRPr="00AD560D">
        <w:t xml:space="preserve"> No.87098979 Letter” issued by the MOE</w:t>
      </w:r>
      <w:r w:rsidR="00084D01" w:rsidRPr="00AD560D">
        <w:t>.</w:t>
      </w:r>
      <w:r w:rsidR="00817D63" w:rsidRPr="00AD560D">
        <w:t xml:space="preserve"> </w:t>
      </w:r>
      <w:r w:rsidR="001A7518" w:rsidRPr="00AD560D">
        <w:t>Please observe the above requirement in order to comply with the audit regulations and high standard of administrative quality.</w:t>
      </w:r>
      <w:r w:rsidR="00817D63" w:rsidRPr="00AD560D">
        <w:t xml:space="preserve"> </w:t>
      </w:r>
      <w:r w:rsidR="00F3397F" w:rsidRPr="00AD560D">
        <w:t xml:space="preserve">When purchasing, please make sure the uniform invoice shall include YZU </w:t>
      </w:r>
      <w:r w:rsidR="002B6A9E" w:rsidRPr="00AD560D">
        <w:t>Uniform Serial</w:t>
      </w:r>
      <w:r w:rsidR="00F3397F" w:rsidRPr="00AD560D">
        <w:t xml:space="preserve"> </w:t>
      </w:r>
      <w:proofErr w:type="gramStart"/>
      <w:r w:rsidR="002B6A9E" w:rsidRPr="00AD560D">
        <w:t>No.</w:t>
      </w:r>
      <w:r w:rsidR="00E755A3" w:rsidRPr="00AD560D">
        <w:t>(</w:t>
      </w:r>
      <w:proofErr w:type="gramEnd"/>
      <w:r w:rsidR="00E755A3" w:rsidRPr="00AD560D">
        <w:t>00966880)</w:t>
      </w:r>
      <w:r w:rsidR="00F3397F" w:rsidRPr="00AD560D">
        <w:t xml:space="preserve"> on the cash</w:t>
      </w:r>
      <w:r w:rsidR="00E755A3" w:rsidRPr="00AD560D">
        <w:t xml:space="preserve"> register uniform invoices and the name of the purchaser (Yuan Ze University) on duplicate uniform invoices. </w:t>
      </w:r>
      <w:r w:rsidR="00E755A3" w:rsidRPr="004734DD">
        <w:rPr>
          <w:color w:val="FF0000"/>
        </w:rPr>
        <w:t xml:space="preserve">The Uniform Serial Number on the </w:t>
      </w:r>
      <w:r w:rsidR="00E755A3" w:rsidRPr="00C335EE">
        <w:rPr>
          <w:color w:val="4472C4" w:themeColor="accent1"/>
        </w:rPr>
        <w:t>upper right corner</w:t>
      </w:r>
      <w:r w:rsidR="00E755A3" w:rsidRPr="004734DD">
        <w:rPr>
          <w:color w:val="FF0000"/>
        </w:rPr>
        <w:t xml:space="preserve"> of the invoice refers to the Vendor’s Uniform Serial Number.</w:t>
      </w:r>
      <w:r w:rsidR="00E755A3" w:rsidRPr="00AD560D">
        <w:t xml:space="preserve"> </w:t>
      </w:r>
      <w:r w:rsidR="002B6A9E" w:rsidRPr="00AD560D">
        <w:t xml:space="preserve">In case of any change in the invoice amount, please ask the vender to issue a new one (according to the tax law). If YZU Uniform Serial Number is considered a Profit-seeking Enterprise due to the setting error of the invoice machine and the business tax in included additionally. Please ask the vender to skip the Uniform Serial Number and write our Uniform Serial Number or school </w:t>
      </w:r>
      <w:r w:rsidR="002B6A9E" w:rsidRPr="00C335EE">
        <w:t>name by hand and include the stamps of the business owner or Uniform</w:t>
      </w:r>
      <w:r w:rsidR="002B6A9E" w:rsidRPr="00AD560D">
        <w:t xml:space="preserve"> Invoice Seal next to the </w:t>
      </w:r>
      <w:r w:rsidR="004A4931" w:rsidRPr="00AD560D">
        <w:t>handwriting</w:t>
      </w:r>
      <w:r w:rsidR="002B6A9E" w:rsidRPr="00AD560D">
        <w:t xml:space="preserve">. </w:t>
      </w:r>
    </w:p>
    <w:p w14:paraId="457B6E5E" w14:textId="0DE53CE3" w:rsidR="004A4931" w:rsidRPr="00AD560D" w:rsidRDefault="004A4931" w:rsidP="00603BFB">
      <w:pPr>
        <w:pStyle w:val="3"/>
      </w:pPr>
      <w:bookmarkStart w:id="2" w:name="_GoBack"/>
      <w:bookmarkEnd w:id="2"/>
      <w:r w:rsidRPr="00AD560D">
        <w:t>Any changes made on the invoice/receipt amount will not be accepted. For other changes, please ask the vender to stamp on change with the owner’s stamp.</w:t>
      </w:r>
    </w:p>
    <w:p w14:paraId="2E5D95A0" w14:textId="05D0B5B7" w:rsidR="004A4931" w:rsidRPr="00AD560D" w:rsidRDefault="004A4931" w:rsidP="00603BFB">
      <w:pPr>
        <w:pStyle w:val="3"/>
      </w:pPr>
      <w:r w:rsidRPr="00AD560D">
        <w:t xml:space="preserve">When the product item is not listed on invoice, please include </w:t>
      </w:r>
      <w:r w:rsidR="00043393" w:rsidRPr="00AD560D">
        <w:t>the delivery note with the title of purchaser as Yuan Ze University.</w:t>
      </w:r>
    </w:p>
    <w:p w14:paraId="32D7F018" w14:textId="317385F7" w:rsidR="00043393" w:rsidRPr="00AD560D" w:rsidRDefault="00043393" w:rsidP="00603BFB">
      <w:pPr>
        <w:pStyle w:val="3"/>
      </w:pPr>
      <w:r w:rsidRPr="00AD560D">
        <w:t>If the vendor’s name indicates “Company”, the vender shall provide invoices. Legally registered businesses cannot issue invoice and receipt at the same time.</w:t>
      </w:r>
    </w:p>
    <w:p w14:paraId="3A6FF48D" w14:textId="77777777" w:rsidR="00F458C2" w:rsidRPr="00AD560D" w:rsidRDefault="002A316F" w:rsidP="00603BFB">
      <w:pPr>
        <w:pStyle w:val="3"/>
      </w:pPr>
      <w:r w:rsidRPr="00AD560D">
        <w:t>F</w:t>
      </w:r>
      <w:r w:rsidR="00BC4A6B" w:rsidRPr="00AD560D">
        <w:t xml:space="preserve">or registration fees </w:t>
      </w:r>
      <w:r w:rsidRPr="00AD560D">
        <w:t>of</w:t>
      </w:r>
      <w:r w:rsidR="00BC4A6B" w:rsidRPr="00AD560D">
        <w:t xml:space="preserve"> training courses or seminars</w:t>
      </w:r>
      <w:r w:rsidRPr="00AD560D">
        <w:t xml:space="preserve">, please </w:t>
      </w:r>
      <w:r w:rsidR="00FD4A7C" w:rsidRPr="00AD560D">
        <w:t xml:space="preserve">ensure the </w:t>
      </w:r>
      <w:r w:rsidR="00F458C2" w:rsidRPr="00AD560D">
        <w:t xml:space="preserve">buyer’s title on the </w:t>
      </w:r>
      <w:r w:rsidR="00FD4A7C" w:rsidRPr="00AD560D">
        <w:t>receipt</w:t>
      </w:r>
      <w:r w:rsidR="00F458C2" w:rsidRPr="00AD560D">
        <w:t xml:space="preserve"> is Yuan Ze University. No personal invoice will be accepted.</w:t>
      </w:r>
    </w:p>
    <w:p w14:paraId="37E718B1" w14:textId="3F655080" w:rsidR="00043393" w:rsidRPr="00AD560D" w:rsidRDefault="00F458C2" w:rsidP="00603BFB">
      <w:pPr>
        <w:pStyle w:val="3"/>
      </w:pPr>
      <w:r w:rsidRPr="00AD560D">
        <w:t xml:space="preserve">When the invoice is lost, </w:t>
      </w:r>
      <w:r w:rsidR="00BA651E" w:rsidRPr="00AD560D">
        <w:t>please submit the photocopy of</w:t>
      </w:r>
      <w:r w:rsidRPr="00AD560D">
        <w:t xml:space="preserve"> </w:t>
      </w:r>
      <w:r w:rsidR="00BA651E" w:rsidRPr="00AD560D">
        <w:t>the</w:t>
      </w:r>
      <w:r w:rsidRPr="00AD560D">
        <w:t xml:space="preserve"> retention copy </w:t>
      </w:r>
      <w:r w:rsidR="00BA651E" w:rsidRPr="00AD560D">
        <w:t>of</w:t>
      </w:r>
      <w:r w:rsidRPr="00AD560D">
        <w:t xml:space="preserve"> the invoice issuer</w:t>
      </w:r>
      <w:r w:rsidR="00FD4A7C" w:rsidRPr="00AD560D">
        <w:t xml:space="preserve"> </w:t>
      </w:r>
      <w:r w:rsidR="00BA651E" w:rsidRPr="00AD560D">
        <w:t xml:space="preserve">with stamps of “Identical to original copy” and “Uniform Invoice Seal “. Additionally, a Letter of Undertaking </w:t>
      </w:r>
      <w:r w:rsidR="0098121B" w:rsidRPr="00AD560D">
        <w:lastRenderedPageBreak/>
        <w:t>issued by the vender shall be included to explain the reason of loss (including the official stamps and Uniform Invoice Number).</w:t>
      </w:r>
    </w:p>
    <w:p w14:paraId="17823948" w14:textId="77777777" w:rsidR="00FC6972" w:rsidRPr="00AD560D" w:rsidRDefault="0098121B" w:rsidP="00603BFB">
      <w:pPr>
        <w:pStyle w:val="3"/>
      </w:pPr>
      <w:r w:rsidRPr="00AD560D">
        <w:t xml:space="preserve">Please separate </w:t>
      </w:r>
      <w:r w:rsidR="00FC6972" w:rsidRPr="00AD560D">
        <w:t>personal items from business purchase with separate invoices.</w:t>
      </w:r>
    </w:p>
    <w:p w14:paraId="2CCE0E00" w14:textId="767D228A" w:rsidR="0098121B" w:rsidRPr="00AD560D" w:rsidRDefault="00BE5F25" w:rsidP="00603BFB">
      <w:pPr>
        <w:pStyle w:val="3"/>
      </w:pPr>
      <w:r w:rsidRPr="00AD560D">
        <w:t>When the Proof of Purchase amount is NTD 5,000</w:t>
      </w:r>
      <w:r w:rsidR="00FC6972" w:rsidRPr="00AD560D">
        <w:t xml:space="preserve"> </w:t>
      </w:r>
      <w:r w:rsidRPr="00AD560D">
        <w:t>or above, the stamp of manager of the Post Office is required.</w:t>
      </w:r>
    </w:p>
    <w:p w14:paraId="39A30DE1" w14:textId="46527603" w:rsidR="00BE5F25" w:rsidRPr="00AD560D" w:rsidRDefault="00CD6B1D" w:rsidP="00603BFB">
      <w:pPr>
        <w:pStyle w:val="3"/>
      </w:pPr>
      <w:r w:rsidRPr="00AD560D">
        <w:t>When the purchase is made from overseas vendors, please include the original invoice or receipt.</w:t>
      </w:r>
    </w:p>
    <w:p w14:paraId="648625C2" w14:textId="5C6C883F" w:rsidR="00CD6B1D" w:rsidRPr="00AD560D" w:rsidRDefault="00CD6B1D" w:rsidP="00603BFB">
      <w:pPr>
        <w:pStyle w:val="3"/>
      </w:pPr>
      <w:r w:rsidRPr="00AD560D">
        <w:t xml:space="preserve">Vouchers </w:t>
      </w:r>
      <w:r w:rsidR="00C26B61" w:rsidRPr="00AD560D">
        <w:t>for meals should indicate the quantity, unit price of lunch boxes. The purpose for such mea</w:t>
      </w:r>
      <w:r w:rsidR="00A31D8B" w:rsidRPr="00AD560D">
        <w:t>l</w:t>
      </w:r>
      <w:r w:rsidR="00C26B61" w:rsidRPr="00AD560D">
        <w:t xml:space="preserve"> should also be included. </w:t>
      </w:r>
    </w:p>
    <w:p w14:paraId="606DC722" w14:textId="77777777" w:rsidR="00AF101E" w:rsidRPr="00AF101E" w:rsidRDefault="001B5FA9" w:rsidP="00603BFB">
      <w:pPr>
        <w:pStyle w:val="3"/>
        <w:rPr>
          <w:rFonts w:eastAsia="system-ui"/>
          <w:color w:val="374151"/>
          <w:szCs w:val="24"/>
        </w:rPr>
      </w:pPr>
      <w:r w:rsidRPr="00AF101E">
        <w:t>Vouchers for photocopy should indicate the item, quantity and unit price (If the service providers do not list the photocopy items, please write down the items on the vouchers). Do not make advance payment for lease in advance.</w:t>
      </w:r>
    </w:p>
    <w:p w14:paraId="704F92E9" w14:textId="197CB664" w:rsidR="00462411" w:rsidRPr="00AF101E" w:rsidRDefault="0587E1E5" w:rsidP="00603BFB">
      <w:pPr>
        <w:pStyle w:val="3"/>
        <w:rPr>
          <w:rFonts w:eastAsia="system-ui"/>
          <w:color w:val="374151"/>
          <w:szCs w:val="24"/>
        </w:rPr>
      </w:pPr>
      <w:r w:rsidRPr="00AF101E">
        <w:rPr>
          <w:rFonts w:eastAsia="system-ui"/>
          <w:color w:val="374151"/>
          <w:szCs w:val="24"/>
        </w:rPr>
        <w:t>The billing name on the telephone expense receipt must be "Yuan Ze University" and cannot be a personal name. In the event of a lost telephone expense receipt and the need for a replacement, please obtain confirmation from the General Affairs Office that the telephone number is used by a department or unit within the university.</w:t>
      </w:r>
    </w:p>
    <w:p w14:paraId="34F960EA" w14:textId="2E2F86B5" w:rsidR="0587E1E5" w:rsidRPr="00292853" w:rsidRDefault="0587E1E5" w:rsidP="00603BFB">
      <w:pPr>
        <w:pStyle w:val="3"/>
      </w:pPr>
      <w:r w:rsidRPr="00292853">
        <w:t>When purchasing foreign goods, please report the actual amount in New Taiwan Dollars (TWD) for reimbursement. For the import of large quantities, high-value physical items (including consumables), and large equipment, it is necessary to provide documents such as the import declaration, shipping documents, and exchange rate application form. The import clearance and physical goods inspection must be completed before applying for closure.</w:t>
      </w:r>
    </w:p>
    <w:p w14:paraId="5663BFE2" w14:textId="6817E04E" w:rsidR="5D3EB73E" w:rsidRPr="00292853" w:rsidRDefault="0587E1E5" w:rsidP="00603BFB">
      <w:pPr>
        <w:pStyle w:val="3"/>
        <w:rPr>
          <w:b/>
        </w:rPr>
      </w:pPr>
      <w:r w:rsidRPr="00292853">
        <w:t>Electronic invoices, as stipulated by the operating guidelines, can be provided by businesses or downloaded and printed by government agencies, and both can be used as expenditure vouchers. If a government agency downloads and prints the receipt on the Electronic Integration Service Platform, it should be signed by the handler.</w:t>
      </w:r>
    </w:p>
    <w:p w14:paraId="73955EF6" w14:textId="7807D4A6" w:rsidR="00625C7D" w:rsidRPr="00E357BD" w:rsidRDefault="006F1C37" w:rsidP="00292853">
      <w:pPr>
        <w:pStyle w:val="2"/>
      </w:pPr>
      <w:r w:rsidRPr="006F1C37">
        <w:t xml:space="preserve">Notice </w:t>
      </w:r>
      <w:r w:rsidR="00A57914">
        <w:t xml:space="preserve">for </w:t>
      </w:r>
      <w:r w:rsidR="00625C7D">
        <w:t>hard copy vouchers</w:t>
      </w:r>
      <w:r w:rsidR="002B51D4">
        <w:t>:</w:t>
      </w:r>
    </w:p>
    <w:p w14:paraId="32AE5239" w14:textId="77777777" w:rsidR="00E357BD" w:rsidRPr="007002DE" w:rsidRDefault="00E357BD" w:rsidP="00292853">
      <w:pPr>
        <w:pStyle w:val="3"/>
      </w:pPr>
      <w:r w:rsidRPr="007002DE">
        <w:t xml:space="preserve">The </w:t>
      </w:r>
      <w:r>
        <w:t>applicant</w:t>
      </w:r>
      <w:r w:rsidRPr="007002DE">
        <w:t xml:space="preserve">, the verifier, and the </w:t>
      </w:r>
      <w:r>
        <w:t>unit supervisor</w:t>
      </w:r>
      <w:r w:rsidRPr="007002DE">
        <w:t xml:space="preserve"> listed on the adhesive deposit slip must all provide complete information and include the date. When using the budget across </w:t>
      </w:r>
      <w:r>
        <w:t>unit</w:t>
      </w:r>
      <w:r w:rsidRPr="007002DE">
        <w:t xml:space="preserve">s, please obtain the approval of the </w:t>
      </w:r>
      <w:r>
        <w:t xml:space="preserve">supervisor </w:t>
      </w:r>
      <w:r w:rsidRPr="007002DE">
        <w:t>of that unit.</w:t>
      </w:r>
    </w:p>
    <w:p w14:paraId="64952088" w14:textId="77777777" w:rsidR="00E357BD" w:rsidRPr="007002DE" w:rsidRDefault="00E357BD" w:rsidP="00292853">
      <w:pPr>
        <w:pStyle w:val="3"/>
      </w:pPr>
      <w:r w:rsidRPr="007002DE">
        <w:t xml:space="preserve">If the amount requested on the adhesive deposit slip is less than the amount on the invoice (or receipt), please specify the reason and </w:t>
      </w:r>
      <w:r w:rsidRPr="007002DE">
        <w:lastRenderedPageBreak/>
        <w:t xml:space="preserve">indicate the actual amount paid on the invoice (receipt) along with the signature (or signature) of the </w:t>
      </w:r>
      <w:r>
        <w:t>applicant</w:t>
      </w:r>
      <w:r w:rsidRPr="007002DE">
        <w:t>.</w:t>
      </w:r>
    </w:p>
    <w:p w14:paraId="480DFAB7" w14:textId="77777777" w:rsidR="00E357BD" w:rsidRDefault="00E357BD" w:rsidP="00292853">
      <w:pPr>
        <w:pStyle w:val="3"/>
      </w:pPr>
      <w:r w:rsidRPr="00CF1C78">
        <w:t>Before submitting the expense reimbursement sticky note, please check the following:</w:t>
      </w:r>
    </w:p>
    <w:p w14:paraId="5B581B3E" w14:textId="77777777" w:rsidR="00E357BD" w:rsidRPr="00AD560D" w:rsidRDefault="00E357BD" w:rsidP="00F317F0">
      <w:pPr>
        <w:pStyle w:val="a3"/>
        <w:numPr>
          <w:ilvl w:val="0"/>
          <w:numId w:val="3"/>
        </w:numPr>
        <w:ind w:leftChars="500" w:left="1682" w:hanging="482"/>
        <w:rPr>
          <w:rFonts w:ascii="Times New Roman" w:eastAsia="system-ui" w:hAnsi="Times New Roman" w:cs="Times New Roman"/>
          <w:color w:val="374151"/>
          <w:szCs w:val="24"/>
        </w:rPr>
      </w:pPr>
      <w:r w:rsidRPr="00AD560D">
        <w:rPr>
          <w:rFonts w:ascii="Times New Roman" w:eastAsia="system-ui" w:hAnsi="Times New Roman" w:cs="Times New Roman"/>
          <w:color w:val="374151"/>
          <w:szCs w:val="24"/>
        </w:rPr>
        <w:t>Ensure that all attachments are complete (e.g., is the purchase order missing?).</w:t>
      </w:r>
    </w:p>
    <w:p w14:paraId="5E19EE6A" w14:textId="77777777" w:rsidR="00E357BD" w:rsidRPr="00AD560D" w:rsidRDefault="00E357BD" w:rsidP="00F317F0">
      <w:pPr>
        <w:pStyle w:val="a3"/>
        <w:numPr>
          <w:ilvl w:val="0"/>
          <w:numId w:val="3"/>
        </w:numPr>
        <w:ind w:leftChars="500" w:left="1682" w:hanging="482"/>
        <w:rPr>
          <w:rFonts w:ascii="Times New Roman" w:eastAsia="system-ui" w:hAnsi="Times New Roman" w:cs="Times New Roman"/>
          <w:color w:val="374151"/>
          <w:szCs w:val="24"/>
        </w:rPr>
      </w:pPr>
      <w:r w:rsidRPr="00AD560D">
        <w:rPr>
          <w:rFonts w:ascii="Times New Roman" w:eastAsia="system-ui" w:hAnsi="Times New Roman" w:cs="Times New Roman"/>
          <w:color w:val="374151"/>
          <w:szCs w:val="24"/>
        </w:rPr>
        <w:t>Verify if all procedures are in order (e.g., is there a missing signature from the supervisor on the documents?).</w:t>
      </w:r>
    </w:p>
    <w:p w14:paraId="23DC50FF" w14:textId="77777777" w:rsidR="00E357BD" w:rsidRPr="00AD560D" w:rsidRDefault="00E357BD" w:rsidP="00F317F0">
      <w:pPr>
        <w:pStyle w:val="a3"/>
        <w:numPr>
          <w:ilvl w:val="0"/>
          <w:numId w:val="3"/>
        </w:numPr>
        <w:ind w:leftChars="500" w:left="1682" w:hanging="482"/>
        <w:rPr>
          <w:rFonts w:ascii="Times New Roman" w:eastAsia="system-ui" w:hAnsi="Times New Roman" w:cs="Times New Roman"/>
          <w:color w:val="374151"/>
          <w:szCs w:val="24"/>
        </w:rPr>
      </w:pPr>
      <w:r w:rsidRPr="00AD560D">
        <w:rPr>
          <w:rFonts w:ascii="Times New Roman" w:eastAsia="system-ui" w:hAnsi="Times New Roman" w:cs="Times New Roman"/>
          <w:color w:val="374151"/>
          <w:szCs w:val="24"/>
        </w:rPr>
        <w:t>Confirm that the items listed on the purchase order, estimation sheet, invoice, and other expense categories match.</w:t>
      </w:r>
    </w:p>
    <w:p w14:paraId="561BFD1C" w14:textId="77777777" w:rsidR="00E357BD" w:rsidRPr="00AD560D" w:rsidRDefault="00E357BD" w:rsidP="00F317F0">
      <w:pPr>
        <w:pStyle w:val="a3"/>
        <w:numPr>
          <w:ilvl w:val="0"/>
          <w:numId w:val="3"/>
        </w:numPr>
        <w:ind w:leftChars="500" w:left="1682" w:hanging="482"/>
        <w:rPr>
          <w:rFonts w:ascii="Times New Roman" w:eastAsia="system-ui" w:hAnsi="Times New Roman" w:cs="Times New Roman"/>
          <w:color w:val="374151"/>
          <w:szCs w:val="24"/>
        </w:rPr>
      </w:pPr>
      <w:r w:rsidRPr="00AD560D">
        <w:rPr>
          <w:rFonts w:ascii="Times New Roman" w:eastAsia="system-ui" w:hAnsi="Times New Roman" w:cs="Times New Roman"/>
          <w:color w:val="374151"/>
          <w:szCs w:val="24"/>
        </w:rPr>
        <w:t xml:space="preserve">Check if the various form numbers in the upper right corner of the </w:t>
      </w:r>
      <w:bookmarkStart w:id="3" w:name="_Hlk150663076"/>
      <w:r w:rsidRPr="00D81B49">
        <w:rPr>
          <w:rFonts w:ascii="Times New Roman" w:eastAsia="system-ui" w:hAnsi="Times New Roman" w:cs="Times New Roman"/>
          <w:color w:val="374151"/>
          <w:szCs w:val="24"/>
        </w:rPr>
        <w:t>Voucher Transmittal Form</w:t>
      </w:r>
      <w:r w:rsidRPr="00AD560D">
        <w:rPr>
          <w:rFonts w:ascii="Times New Roman" w:eastAsia="system-ui" w:hAnsi="Times New Roman" w:cs="Times New Roman"/>
          <w:color w:val="374151"/>
          <w:szCs w:val="24"/>
        </w:rPr>
        <w:t xml:space="preserve"> </w:t>
      </w:r>
      <w:bookmarkEnd w:id="3"/>
      <w:r w:rsidRPr="00AD560D">
        <w:rPr>
          <w:rFonts w:ascii="Times New Roman" w:eastAsia="system-ui" w:hAnsi="Times New Roman" w:cs="Times New Roman"/>
          <w:color w:val="374151"/>
          <w:szCs w:val="24"/>
        </w:rPr>
        <w:t>(e.g., purchase order number, project number, project name, accounting code, amount) are correctly filled out.</w:t>
      </w:r>
    </w:p>
    <w:p w14:paraId="0AC9F70A" w14:textId="77777777" w:rsidR="00E357BD" w:rsidRDefault="00E357BD" w:rsidP="00F317F0">
      <w:pPr>
        <w:pStyle w:val="a3"/>
        <w:numPr>
          <w:ilvl w:val="3"/>
          <w:numId w:val="3"/>
        </w:numPr>
        <w:ind w:leftChars="500" w:left="1682" w:hanging="482"/>
        <w:rPr>
          <w:rFonts w:ascii="Times New Roman" w:eastAsia="system-ui" w:hAnsi="Times New Roman" w:cs="Times New Roman"/>
          <w:color w:val="000000" w:themeColor="text1"/>
          <w:szCs w:val="24"/>
        </w:rPr>
      </w:pPr>
      <w:r w:rsidRPr="00AD560D">
        <w:rPr>
          <w:rFonts w:ascii="Times New Roman" w:eastAsia="system-ui" w:hAnsi="Times New Roman" w:cs="Times New Roman"/>
          <w:color w:val="374151"/>
          <w:szCs w:val="24"/>
        </w:rPr>
        <w:t xml:space="preserve">Complete the summary and offset/payment details in the lower right corner of the </w:t>
      </w:r>
      <w:r w:rsidRPr="008F26D5">
        <w:rPr>
          <w:rFonts w:ascii="Times New Roman" w:eastAsia="system-ui" w:hAnsi="Times New Roman" w:cs="Times New Roman"/>
          <w:color w:val="374151"/>
          <w:szCs w:val="24"/>
        </w:rPr>
        <w:t>Voucher Transmittal Form</w:t>
      </w:r>
      <w:r w:rsidRPr="00AD560D">
        <w:rPr>
          <w:rFonts w:ascii="Times New Roman" w:eastAsia="system-ui" w:hAnsi="Times New Roman" w:cs="Times New Roman"/>
          <w:color w:val="374151"/>
          <w:szCs w:val="24"/>
        </w:rPr>
        <w:t xml:space="preserve"> (e.g., 10 dinner boxes for the 2nd department meeting on 9/15, 500 copies of the department work plan on 10/1 at $0.5 each for a total of $250, offset loan request number/payment recipient).</w:t>
      </w:r>
    </w:p>
    <w:p w14:paraId="0116E246" w14:textId="77777777" w:rsidR="00E357BD" w:rsidRPr="00CB4CE4" w:rsidRDefault="00E357BD" w:rsidP="00C465D5">
      <w:pPr>
        <w:pStyle w:val="3"/>
        <w:rPr>
          <w:rFonts w:eastAsia="system-ui"/>
        </w:rPr>
      </w:pPr>
      <w:r w:rsidRPr="00AD15CE">
        <w:t>Please submit the Voucher Transmittal Form</w:t>
      </w:r>
      <w:r>
        <w:t>s</w:t>
      </w:r>
      <w:r w:rsidRPr="00AD15CE">
        <w:t xml:space="preserve"> according to the instructions </w:t>
      </w:r>
      <w:r>
        <w:t xml:space="preserve">and make </w:t>
      </w:r>
      <w:r w:rsidRPr="00AD15CE">
        <w:t xml:space="preserve">sure that the receipts are neatly attached before sending them to the </w:t>
      </w:r>
      <w:r>
        <w:t>General A</w:t>
      </w:r>
      <w:r w:rsidRPr="00AD15CE">
        <w:t xml:space="preserve">ccounting </w:t>
      </w:r>
      <w:r>
        <w:t>O</w:t>
      </w:r>
      <w:r w:rsidRPr="00AD15CE">
        <w:t xml:space="preserve">ffice for review. Failure to do so will result in the return of the </w:t>
      </w:r>
      <w:r w:rsidRPr="002F7D4F">
        <w:t>Voucher Transmittal Forms</w:t>
      </w:r>
      <w:r w:rsidRPr="00AD15CE">
        <w:t xml:space="preserve"> to the originating </w:t>
      </w:r>
      <w:r>
        <w:t>unit</w:t>
      </w:r>
      <w:r w:rsidRPr="00AD15CE">
        <w:t xml:space="preserve">. Any payment delays resulting from this will be the responsibility of the </w:t>
      </w:r>
      <w:r w:rsidRPr="005A1CCE">
        <w:t>originating</w:t>
      </w:r>
      <w:r>
        <w:t xml:space="preserve"> unit</w:t>
      </w:r>
      <w:r w:rsidRPr="00AD15CE">
        <w:t>.</w:t>
      </w:r>
    </w:p>
    <w:p w14:paraId="65F34E46" w14:textId="77777777" w:rsidR="00E357BD" w:rsidRDefault="00E357BD" w:rsidP="00C465D5">
      <w:pPr>
        <w:pStyle w:val="3"/>
        <w:rPr>
          <w:rFonts w:eastAsia="system-ui"/>
        </w:rPr>
      </w:pPr>
      <w:r w:rsidRPr="00B96039">
        <w:rPr>
          <w:rFonts w:eastAsia="system-ui"/>
        </w:rPr>
        <w:t xml:space="preserve">Please do not alter the content or data on </w:t>
      </w:r>
      <w:r>
        <w:rPr>
          <w:rFonts w:eastAsia="system-ui"/>
        </w:rPr>
        <w:t xml:space="preserve">the </w:t>
      </w:r>
      <w:r w:rsidRPr="00D62194">
        <w:rPr>
          <w:rFonts w:eastAsia="system-ui"/>
        </w:rPr>
        <w:t>Voucher Transmittal Forms</w:t>
      </w:r>
      <w:r w:rsidRPr="00B96039">
        <w:rPr>
          <w:rFonts w:eastAsia="system-ui"/>
        </w:rPr>
        <w:t xml:space="preserve"> </w:t>
      </w:r>
      <w:r>
        <w:rPr>
          <w:rFonts w:eastAsia="system-ui"/>
        </w:rPr>
        <w:t>or</w:t>
      </w:r>
      <w:r w:rsidRPr="00B96039">
        <w:rPr>
          <w:rFonts w:eastAsia="system-ui"/>
        </w:rPr>
        <w:t xml:space="preserve"> reports. </w:t>
      </w:r>
      <w:r>
        <w:rPr>
          <w:rFonts w:eastAsia="system-ui"/>
        </w:rPr>
        <w:t>In case of any necessary changes</w:t>
      </w:r>
      <w:r w:rsidRPr="00B96039">
        <w:rPr>
          <w:rFonts w:eastAsia="system-ui"/>
        </w:rPr>
        <w:t xml:space="preserve">, they should be endorsed with a seal or signature by the </w:t>
      </w:r>
      <w:r>
        <w:rPr>
          <w:rFonts w:eastAsia="system-ui"/>
        </w:rPr>
        <w:t>applicant (</w:t>
      </w:r>
      <w:r w:rsidRPr="00B96039">
        <w:rPr>
          <w:rFonts w:eastAsia="system-ui"/>
        </w:rPr>
        <w:t>such as the recipien</w:t>
      </w:r>
      <w:r>
        <w:rPr>
          <w:rFonts w:eastAsia="system-ui"/>
        </w:rPr>
        <w:t>t).</w:t>
      </w:r>
    </w:p>
    <w:p w14:paraId="420ED223" w14:textId="77777777" w:rsidR="00E357BD" w:rsidRDefault="00E357BD" w:rsidP="00C465D5">
      <w:pPr>
        <w:pStyle w:val="3"/>
        <w:rPr>
          <w:rFonts w:eastAsia="system-ui"/>
        </w:rPr>
      </w:pPr>
      <w:r>
        <w:rPr>
          <w:rFonts w:eastAsia="system-ui"/>
        </w:rPr>
        <w:t>When using the</w:t>
      </w:r>
      <w:r w:rsidRPr="008640BF">
        <w:rPr>
          <w:rFonts w:eastAsia="system-ui"/>
        </w:rPr>
        <w:t xml:space="preserve"> Administrative Management Research Grant (provided by the </w:t>
      </w:r>
      <w:r w:rsidRPr="00FD75FC">
        <w:rPr>
          <w:rFonts w:eastAsia="system-ui"/>
        </w:rPr>
        <w:t>Secretariat Office</w:t>
      </w:r>
      <w:r w:rsidRPr="008640BF">
        <w:rPr>
          <w:rFonts w:eastAsia="system-ui"/>
        </w:rPr>
        <w:t xml:space="preserve">) </w:t>
      </w:r>
      <w:r>
        <w:rPr>
          <w:rFonts w:eastAsia="system-ui"/>
        </w:rPr>
        <w:t>or</w:t>
      </w:r>
      <w:r w:rsidRPr="008640BF">
        <w:rPr>
          <w:rFonts w:eastAsia="system-ui"/>
        </w:rPr>
        <w:t xml:space="preserve"> the Teaching Material Production, and Teaching Improvement Research Grant (provided by the Office </w:t>
      </w:r>
      <w:r>
        <w:rPr>
          <w:rFonts w:eastAsia="system-ui"/>
        </w:rPr>
        <w:t xml:space="preserve">of </w:t>
      </w:r>
      <w:r w:rsidRPr="008640BF">
        <w:rPr>
          <w:rFonts w:eastAsia="system-ui"/>
        </w:rPr>
        <w:t xml:space="preserve">Academic Affairs), </w:t>
      </w:r>
      <w:r>
        <w:rPr>
          <w:rFonts w:eastAsia="system-ui"/>
        </w:rPr>
        <w:t xml:space="preserve">any </w:t>
      </w:r>
      <w:r w:rsidRPr="008640BF">
        <w:rPr>
          <w:rFonts w:eastAsia="system-ui"/>
        </w:rPr>
        <w:t xml:space="preserve">purchase orders and </w:t>
      </w:r>
      <w:r w:rsidRPr="0055183B">
        <w:rPr>
          <w:rFonts w:eastAsia="system-ui"/>
        </w:rPr>
        <w:t>Voucher Transmittal Forms</w:t>
      </w:r>
      <w:r w:rsidRPr="008640BF">
        <w:rPr>
          <w:rFonts w:eastAsia="system-ui"/>
        </w:rPr>
        <w:t xml:space="preserve"> must be co-signed by the respective </w:t>
      </w:r>
      <w:r>
        <w:rPr>
          <w:rFonts w:eastAsia="system-ui"/>
        </w:rPr>
        <w:t>supervisor</w:t>
      </w:r>
      <w:r w:rsidRPr="008640BF">
        <w:rPr>
          <w:rFonts w:eastAsia="system-ui"/>
        </w:rPr>
        <w:t xml:space="preserve">s and authorized representatives of </w:t>
      </w:r>
      <w:r>
        <w:rPr>
          <w:rFonts w:eastAsia="system-ui"/>
        </w:rPr>
        <w:t>relevant</w:t>
      </w:r>
      <w:r w:rsidRPr="008640BF">
        <w:rPr>
          <w:rFonts w:eastAsia="system-ui"/>
        </w:rPr>
        <w:t xml:space="preserve"> unit</w:t>
      </w:r>
      <w:r>
        <w:rPr>
          <w:rFonts w:eastAsia="system-ui"/>
        </w:rPr>
        <w:t>.</w:t>
      </w:r>
    </w:p>
    <w:p w14:paraId="4DA04D93" w14:textId="77777777" w:rsidR="00E357BD" w:rsidRDefault="00E357BD" w:rsidP="00C465D5">
      <w:pPr>
        <w:pStyle w:val="3"/>
      </w:pPr>
      <w:r>
        <w:t>I</w:t>
      </w:r>
      <w:r w:rsidRPr="00A17868">
        <w:t>nformation such as the voucher total number, voucher sub</w:t>
      </w:r>
      <w:r>
        <w:t>-</w:t>
      </w:r>
      <w:r w:rsidRPr="00A17868">
        <w:t>number, payment date, and check number for all closed forms</w:t>
      </w:r>
      <w:r>
        <w:t xml:space="preserve"> can be found</w:t>
      </w:r>
      <w:r w:rsidRPr="00A17868">
        <w:t xml:space="preserve"> through the 'Form Inquiry' feature in the Budget Accounting System. </w:t>
      </w:r>
      <w:r w:rsidRPr="00A17868">
        <w:lastRenderedPageBreak/>
        <w:t xml:space="preserve">This </w:t>
      </w:r>
      <w:r>
        <w:rPr>
          <w:noProof/>
        </w:rPr>
        <w:drawing>
          <wp:anchor distT="0" distB="0" distL="114300" distR="114300" simplePos="0" relativeHeight="251659264" behindDoc="0" locked="0" layoutInCell="1" allowOverlap="1" wp14:anchorId="6EE05F99" wp14:editId="30C0574F">
            <wp:simplePos x="0" y="0"/>
            <wp:positionH relativeFrom="margin">
              <wp:align>right</wp:align>
            </wp:positionH>
            <wp:positionV relativeFrom="paragraph">
              <wp:posOffset>57150</wp:posOffset>
            </wp:positionV>
            <wp:extent cx="1571625" cy="2771140"/>
            <wp:effectExtent l="0" t="0" r="952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2771140"/>
                    </a:xfrm>
                    <a:prstGeom prst="rect">
                      <a:avLst/>
                    </a:prstGeom>
                    <a:noFill/>
                  </pic:spPr>
                </pic:pic>
              </a:graphicData>
            </a:graphic>
          </wp:anchor>
        </w:drawing>
      </w:r>
      <w:r w:rsidRPr="00A17868">
        <w:t xml:space="preserve">will facilitate inquiries to the </w:t>
      </w:r>
      <w:r w:rsidRPr="000E06BF">
        <w:t>Finance and Property Management Section</w:t>
      </w:r>
      <w:r w:rsidRPr="00A17868">
        <w:t xml:space="preserve"> or the provision of vendor payment details for everyone</w:t>
      </w:r>
      <w:r>
        <w:t>.</w:t>
      </w:r>
    </w:p>
    <w:p w14:paraId="19CCD779" w14:textId="77777777" w:rsidR="00E357BD" w:rsidRPr="00D02F1C" w:rsidRDefault="00E357BD" w:rsidP="00C465D5">
      <w:pPr>
        <w:pStyle w:val="3"/>
      </w:pPr>
      <w:r>
        <w:rPr>
          <w:rFonts w:hint="eastAsia"/>
        </w:rPr>
        <w:t>W</w:t>
      </w:r>
      <w:r>
        <w:t>hen the voucher is in the form of Uniform Invoice, please fill in the invoice number including the letters but not the hyphen sign (-). For example, the invoice number s</w:t>
      </w:r>
      <w:r w:rsidRPr="007279CD">
        <w:rPr>
          <w:color w:val="FF0000"/>
        </w:rPr>
        <w:t>hould be written as AB11223344</w:t>
      </w:r>
      <w:r>
        <w:t xml:space="preserve"> instead of </w:t>
      </w:r>
      <w:r w:rsidRPr="00762792">
        <w:t>AB-11223344</w:t>
      </w:r>
      <w:r>
        <w:t>. In the case of receipts, please fill in the receipt number if applicable.</w:t>
      </w:r>
    </w:p>
    <w:p w14:paraId="6272F2FB" w14:textId="0AA9F11E" w:rsidR="00E357BD" w:rsidRPr="00CF1C78" w:rsidRDefault="00E357BD" w:rsidP="00C465D5">
      <w:pPr>
        <w:pStyle w:val="3"/>
      </w:pPr>
      <w:r w:rsidRPr="00125B1A">
        <w:t xml:space="preserve">The method of binding for application forms is as follows: </w:t>
      </w:r>
      <w:r>
        <w:t xml:space="preserve">For </w:t>
      </w:r>
      <w:r w:rsidRPr="005E44DF">
        <w:t>Procurement Form</w:t>
      </w:r>
      <w:r>
        <w:t>s</w:t>
      </w:r>
      <w:r w:rsidRPr="00125B1A">
        <w:t xml:space="preserve"> and </w:t>
      </w:r>
      <w:r w:rsidRPr="00BD7D1A">
        <w:t>Repair and Maintenance Construction Form</w:t>
      </w:r>
      <w:r>
        <w:t>s, they</w:t>
      </w:r>
      <w:r w:rsidRPr="00125B1A">
        <w:t xml:space="preserve"> should be bound behind the </w:t>
      </w:r>
      <w:r w:rsidRPr="001C569D">
        <w:t>Voucher Transmittal Form</w:t>
      </w:r>
      <w:r w:rsidRPr="00125B1A">
        <w:t xml:space="preserve">. Petty </w:t>
      </w:r>
      <w:r>
        <w:t>C</w:t>
      </w:r>
      <w:r w:rsidRPr="00125B1A">
        <w:t xml:space="preserve">ash </w:t>
      </w:r>
      <w:r>
        <w:t>F</w:t>
      </w:r>
      <w:r w:rsidRPr="00125B1A">
        <w:t xml:space="preserve">orms, </w:t>
      </w:r>
      <w:r>
        <w:t>M</w:t>
      </w:r>
      <w:r w:rsidRPr="00125B1A">
        <w:t xml:space="preserve">iscellaneous </w:t>
      </w:r>
      <w:r>
        <w:t>E</w:t>
      </w:r>
      <w:r w:rsidRPr="00125B1A">
        <w:t xml:space="preserve">xpense </w:t>
      </w:r>
      <w:r>
        <w:t>F</w:t>
      </w:r>
      <w:r w:rsidRPr="00125B1A">
        <w:t xml:space="preserve">orms, and </w:t>
      </w:r>
      <w:r>
        <w:t>P</w:t>
      </w:r>
      <w:r w:rsidRPr="00125B1A">
        <w:t xml:space="preserve">ayroll </w:t>
      </w:r>
      <w:r>
        <w:t>F</w:t>
      </w:r>
      <w:r w:rsidRPr="00125B1A">
        <w:t xml:space="preserve">orms should all be bound in front of the </w:t>
      </w:r>
      <w:r w:rsidRPr="00845B5A">
        <w:t>Voucher Transmittal Form</w:t>
      </w:r>
      <w:r>
        <w:t>s</w:t>
      </w:r>
      <w:r w:rsidRPr="00125B1A">
        <w:t xml:space="preserve">. For </w:t>
      </w:r>
      <w:r>
        <w:t xml:space="preserve">student reimbursement </w:t>
      </w:r>
      <w:r w:rsidRPr="00125B1A">
        <w:t xml:space="preserve">rosters and receipts, please bind them at the designated area on the </w:t>
      </w:r>
      <w:r w:rsidRPr="001C569D">
        <w:t>Voucher Transmittal Form</w:t>
      </w:r>
      <w:r w:rsidRPr="00125B1A">
        <w:t xml:space="preserve">. When binding the documents, please follow the form sequence number and </w:t>
      </w:r>
      <w:r w:rsidRPr="00A05DFD">
        <w:rPr>
          <w:u w:val="single"/>
        </w:rPr>
        <w:t>use two or more staples to prevent any loss during transit</w:t>
      </w:r>
      <w:r w:rsidR="00A05DFD">
        <w:rPr>
          <w:u w:val="single"/>
        </w:rPr>
        <w:t>.</w:t>
      </w:r>
    </w:p>
    <w:p w14:paraId="5BBB18FA" w14:textId="77777777" w:rsidR="00E357BD" w:rsidRPr="00E357BD" w:rsidRDefault="00E357BD" w:rsidP="00E357BD">
      <w:pPr>
        <w:pStyle w:val="a3"/>
        <w:ind w:leftChars="0"/>
        <w:rPr>
          <w:rFonts w:ascii="Times New Roman" w:hAnsi="Times New Roman" w:cs="Times New Roman"/>
        </w:rPr>
      </w:pPr>
    </w:p>
    <w:p w14:paraId="6DEBFF8A" w14:textId="77777777" w:rsidR="00E65098" w:rsidRPr="00A05DFD" w:rsidRDefault="00C256EE" w:rsidP="00A05DFD">
      <w:pPr>
        <w:pStyle w:val="2"/>
        <w:rPr>
          <w:b/>
          <w:bCs w:val="0"/>
        </w:rPr>
      </w:pPr>
      <w:r w:rsidRPr="00A05DFD">
        <w:rPr>
          <w:b/>
          <w:bCs w:val="0"/>
        </w:rPr>
        <w:t xml:space="preserve">The provisions of these regulations may be amended in accordance with the regulations of the Ministry of Finance and </w:t>
      </w:r>
      <w:r w:rsidR="00E65098" w:rsidRPr="00A05DFD">
        <w:rPr>
          <w:b/>
          <w:bCs w:val="0"/>
        </w:rPr>
        <w:t xml:space="preserve">that </w:t>
      </w:r>
      <w:r w:rsidRPr="00A05DFD">
        <w:rPr>
          <w:b/>
          <w:bCs w:val="0"/>
        </w:rPr>
        <w:t xml:space="preserve">of </w:t>
      </w:r>
      <w:r w:rsidR="00E65098" w:rsidRPr="00A05DFD">
        <w:rPr>
          <w:b/>
          <w:bCs w:val="0"/>
        </w:rPr>
        <w:t>YZU.</w:t>
      </w:r>
    </w:p>
    <w:p w14:paraId="55E4505E" w14:textId="680799DD" w:rsidR="00E357BD" w:rsidRPr="00BC73E9" w:rsidRDefault="008E0E4E" w:rsidP="006063F2">
      <w:pPr>
        <w:pStyle w:val="1"/>
      </w:pPr>
      <w:r>
        <w:t xml:space="preserve">Guidelines </w:t>
      </w:r>
      <w:r w:rsidR="006A379F" w:rsidRPr="00BC73E9">
        <w:t>for Advance Cash Forms</w:t>
      </w:r>
      <w:r w:rsidR="00E357BD" w:rsidRPr="00BC73E9">
        <w:t xml:space="preserve"> </w:t>
      </w:r>
    </w:p>
    <w:p w14:paraId="0F6544D4" w14:textId="58CC242F" w:rsidR="00AF5232" w:rsidRPr="002611A2" w:rsidRDefault="000C69C9" w:rsidP="000A5125">
      <w:pPr>
        <w:pStyle w:val="2"/>
      </w:pPr>
      <w:r w:rsidRPr="002611A2">
        <w:t xml:space="preserve">Please </w:t>
      </w:r>
      <w:r w:rsidR="008F6F3F" w:rsidRPr="002611A2">
        <w:t>mind the</w:t>
      </w:r>
      <w:r w:rsidR="00613E0E" w:rsidRPr="002611A2">
        <w:t xml:space="preserve"> advance cash</w:t>
      </w:r>
      <w:r w:rsidRPr="002611A2">
        <w:t xml:space="preserve"> timeline. On the </w:t>
      </w:r>
      <w:r w:rsidR="00613E0E" w:rsidRPr="002611A2">
        <w:t>Advance Cash F</w:t>
      </w:r>
      <w:r w:rsidRPr="002611A2">
        <w:t>orm</w:t>
      </w:r>
      <w:r w:rsidR="00613E0E" w:rsidRPr="002611A2">
        <w:t>s</w:t>
      </w:r>
      <w:r w:rsidRPr="002611A2">
        <w:t>, please specify the project number</w:t>
      </w:r>
      <w:r w:rsidR="002F2D5C" w:rsidRPr="002611A2">
        <w:t xml:space="preserve"> of the </w:t>
      </w:r>
      <w:r w:rsidR="00D80DC8" w:rsidRPr="002611A2">
        <w:t xml:space="preserve">source </w:t>
      </w:r>
      <w:r w:rsidR="002F2D5C" w:rsidRPr="002611A2">
        <w:t xml:space="preserve">budget </w:t>
      </w:r>
      <w:r w:rsidRPr="002611A2">
        <w:t xml:space="preserve">and attach detailed plans or </w:t>
      </w:r>
      <w:r w:rsidR="009963CE" w:rsidRPr="002611A2">
        <w:t>minutes</w:t>
      </w:r>
      <w:r w:rsidRPr="002611A2">
        <w:t xml:space="preserve"> that have been approved (for </w:t>
      </w:r>
      <w:r w:rsidR="009963CE" w:rsidRPr="002611A2">
        <w:t xml:space="preserve">advance cash </w:t>
      </w:r>
      <w:r w:rsidRPr="002611A2">
        <w:t>amount</w:t>
      </w:r>
      <w:r w:rsidR="009963CE" w:rsidRPr="002611A2">
        <w:t>ed</w:t>
      </w:r>
      <w:r w:rsidRPr="002611A2">
        <w:t xml:space="preserve"> under </w:t>
      </w:r>
      <w:r w:rsidR="009963CE" w:rsidRPr="002611A2">
        <w:t xml:space="preserve">NTD </w:t>
      </w:r>
      <w:r w:rsidR="00B77843" w:rsidRPr="002611A2">
        <w:t>20,000</w:t>
      </w:r>
      <w:r w:rsidRPr="002611A2">
        <w:t xml:space="preserve">, approval from the </w:t>
      </w:r>
      <w:r w:rsidR="00B77843" w:rsidRPr="002611A2">
        <w:t>unit supervisor</w:t>
      </w:r>
      <w:r w:rsidRPr="002611A2">
        <w:t xml:space="preserve"> is required, and for amounts exceeding </w:t>
      </w:r>
      <w:r w:rsidR="00B77843" w:rsidRPr="002611A2">
        <w:t>NTD 20,000</w:t>
      </w:r>
      <w:r w:rsidRPr="002611A2">
        <w:t xml:space="preserve">, approval from the </w:t>
      </w:r>
      <w:r w:rsidR="0011224A" w:rsidRPr="002611A2">
        <w:t>President</w:t>
      </w:r>
      <w:r w:rsidRPr="002611A2">
        <w:t xml:space="preserve"> is </w:t>
      </w:r>
      <w:r w:rsidR="0011224A" w:rsidRPr="002611A2">
        <w:t>required</w:t>
      </w:r>
      <w:r w:rsidRPr="002611A2">
        <w:t>).</w:t>
      </w:r>
      <w:r w:rsidR="00AF5232" w:rsidRPr="002611A2">
        <w:t xml:space="preserve"> </w:t>
      </w:r>
      <w:r w:rsidR="00783451">
        <w:t xml:space="preserve">For </w:t>
      </w:r>
      <w:r w:rsidR="008E01E3">
        <w:t>write</w:t>
      </w:r>
      <w:r w:rsidR="001652EB">
        <w:t>-</w:t>
      </w:r>
      <w:r w:rsidR="008E01E3">
        <w:t>off</w:t>
      </w:r>
      <w:r w:rsidR="002A4CF6">
        <w:t>s,</w:t>
      </w:r>
      <w:r w:rsidR="00895489">
        <w:t xml:space="preserve"> </w:t>
      </w:r>
      <w:r w:rsidR="00895489" w:rsidRPr="002611A2">
        <w:t>please return the remaining cash to the Finance and Property Management Section and submit the Voucher Transmittal Form along with supporting documents to the General Accounting Office</w:t>
      </w:r>
      <w:r w:rsidR="00F84FD5">
        <w:t xml:space="preserve"> w</w:t>
      </w:r>
      <w:r w:rsidR="006352C2" w:rsidRPr="002611A2">
        <w:t>ithin</w:t>
      </w:r>
      <w:r w:rsidR="00F61BBA" w:rsidRPr="002611A2">
        <w:rPr>
          <w:rFonts w:hint="eastAsia"/>
        </w:rPr>
        <w:t xml:space="preserve"> 2</w:t>
      </w:r>
      <w:r w:rsidR="00D35C4A" w:rsidRPr="002611A2">
        <w:rPr>
          <w:rFonts w:hint="eastAsia"/>
        </w:rPr>
        <w:t xml:space="preserve"> w</w:t>
      </w:r>
      <w:r w:rsidR="00D35C4A" w:rsidRPr="002611A2">
        <w:t xml:space="preserve">eeks upon the completion of the </w:t>
      </w:r>
      <w:r w:rsidR="002378F8" w:rsidRPr="002611A2">
        <w:t>proposed event</w:t>
      </w:r>
      <w:r w:rsidR="009B4BBE">
        <w:t>; 2 w</w:t>
      </w:r>
      <w:r w:rsidR="009342E0">
        <w:t>eeks after the payment of</w:t>
      </w:r>
      <w:r w:rsidR="00AF5232" w:rsidRPr="002611A2">
        <w:t xml:space="preserve"> </w:t>
      </w:r>
      <w:r w:rsidR="008E5319">
        <w:t>current expenditure</w:t>
      </w:r>
      <w:r w:rsidR="00AB09D3">
        <w:t>s</w:t>
      </w:r>
      <w:r w:rsidR="001750A1">
        <w:t xml:space="preserve"> and</w:t>
      </w:r>
      <w:r w:rsidR="00D1379D">
        <w:t xml:space="preserve"> within one month</w:t>
      </w:r>
      <w:r w:rsidR="00AF5232" w:rsidRPr="002611A2">
        <w:t xml:space="preserve"> </w:t>
      </w:r>
      <w:r w:rsidR="009342E0">
        <w:t xml:space="preserve">after </w:t>
      </w:r>
      <w:r w:rsidR="001A443F">
        <w:t>the</w:t>
      </w:r>
      <w:r w:rsidR="00B22B70">
        <w:t xml:space="preserve"> purchase of</w:t>
      </w:r>
      <w:r w:rsidR="00AF5232" w:rsidRPr="002611A2">
        <w:t xml:space="preserve"> equipment </w:t>
      </w:r>
      <w:r w:rsidR="00AF5232" w:rsidRPr="002611A2">
        <w:lastRenderedPageBreak/>
        <w:t>(capital budget)</w:t>
      </w:r>
      <w:r w:rsidR="00D1379D">
        <w:t>.</w:t>
      </w:r>
    </w:p>
    <w:p w14:paraId="62DFD474" w14:textId="480954B3" w:rsidR="000C69C9" w:rsidRDefault="00CF2E2F" w:rsidP="000A5125">
      <w:pPr>
        <w:pStyle w:val="2"/>
      </w:pPr>
      <w:r>
        <w:rPr>
          <w:rFonts w:hint="eastAsia"/>
        </w:rPr>
        <w:t>T</w:t>
      </w:r>
      <w:r>
        <w:t xml:space="preserve">he </w:t>
      </w:r>
      <w:r w:rsidR="00B22B70">
        <w:t>write-off</w:t>
      </w:r>
      <w:r>
        <w:t xml:space="preserve"> date shall not be earlier than the loan date.</w:t>
      </w:r>
    </w:p>
    <w:p w14:paraId="02562DA6" w14:textId="6E609D02" w:rsidR="000C69C9" w:rsidRPr="00AF5232" w:rsidRDefault="0086756B" w:rsidP="000A5125">
      <w:pPr>
        <w:pStyle w:val="2"/>
      </w:pPr>
      <w:r w:rsidRPr="00AF5232">
        <w:rPr>
          <w:rFonts w:hint="eastAsia"/>
        </w:rPr>
        <w:t>T</w:t>
      </w:r>
      <w:r w:rsidRPr="00AF5232">
        <w:t xml:space="preserve">he </w:t>
      </w:r>
      <w:r w:rsidR="00B22B70">
        <w:t>write-off</w:t>
      </w:r>
      <w:r w:rsidRPr="00AF5232">
        <w:t xml:space="preserve"> procedure shall follow that of the procurement.</w:t>
      </w:r>
    </w:p>
    <w:p w14:paraId="1F97A2DC" w14:textId="184FEE50" w:rsidR="00F201FC" w:rsidRPr="00014ABB" w:rsidRDefault="00C5456F" w:rsidP="0062491E">
      <w:pPr>
        <w:pStyle w:val="1"/>
      </w:pPr>
      <w:r w:rsidRPr="00014ABB">
        <w:t>Guidelines</w:t>
      </w:r>
      <w:r w:rsidR="003C6D29" w:rsidRPr="00014ABB">
        <w:t xml:space="preserve"> for Procurement Form</w:t>
      </w:r>
      <w:r w:rsidR="000A2E21">
        <w:t>s</w:t>
      </w:r>
    </w:p>
    <w:p w14:paraId="3273B753" w14:textId="0FAB3F35" w:rsidR="007413B6" w:rsidRDefault="00AF1FA1" w:rsidP="00741C3B">
      <w:pPr>
        <w:pStyle w:val="2"/>
      </w:pPr>
      <w:r w:rsidRPr="00CD1168">
        <w:t xml:space="preserve">Due to the high volume of pending </w:t>
      </w:r>
      <w:r w:rsidR="0005291F" w:rsidRPr="00CD1168">
        <w:t xml:space="preserve">procurement application, </w:t>
      </w:r>
      <w:r w:rsidR="00D86071" w:rsidRPr="00CD1168">
        <w:t xml:space="preserve">we </w:t>
      </w:r>
      <w:r w:rsidR="00D61879" w:rsidRPr="00CD1168">
        <w:t xml:space="preserve">mainly </w:t>
      </w:r>
      <w:r w:rsidR="00D86071" w:rsidRPr="00CD1168">
        <w:t xml:space="preserve">rely on Outlook email notifications. To prevent </w:t>
      </w:r>
      <w:r w:rsidR="00D61879" w:rsidRPr="00CD1168">
        <w:t xml:space="preserve">any </w:t>
      </w:r>
      <w:r w:rsidR="00D86071" w:rsidRPr="00CD1168">
        <w:t xml:space="preserve">delays in the system, if </w:t>
      </w:r>
      <w:r w:rsidR="005A272B" w:rsidRPr="00CD1168">
        <w:t>your procurement application</w:t>
      </w:r>
      <w:r w:rsidR="00D86071" w:rsidRPr="00CD1168">
        <w:t xml:space="preserve"> remains</w:t>
      </w:r>
      <w:r w:rsidR="00B27D43" w:rsidRPr="00CD1168">
        <w:t xml:space="preserve"> pending</w:t>
      </w:r>
      <w:r w:rsidR="00D86071" w:rsidRPr="00CD1168">
        <w:t xml:space="preserve"> in the </w:t>
      </w:r>
      <w:r w:rsidR="00B27D43" w:rsidRPr="00CD1168">
        <w:t>General A</w:t>
      </w:r>
      <w:r w:rsidR="00D86071" w:rsidRPr="00CD1168">
        <w:t xml:space="preserve">ccounting </w:t>
      </w:r>
      <w:r w:rsidR="00B27D43" w:rsidRPr="00CD1168">
        <w:t>O</w:t>
      </w:r>
      <w:r w:rsidR="00D86071" w:rsidRPr="00CD1168">
        <w:t>ffice for more than three working days, please follow up</w:t>
      </w:r>
      <w:r w:rsidR="003F76E9" w:rsidRPr="00CD1168">
        <w:t xml:space="preserve"> with a phone call</w:t>
      </w:r>
      <w:r w:rsidR="00D86071" w:rsidRPr="00CD1168">
        <w:t>.</w:t>
      </w:r>
    </w:p>
    <w:p w14:paraId="1D6120C2" w14:textId="6838331A" w:rsidR="00CD1168" w:rsidRPr="00AE6B4B" w:rsidRDefault="00842588" w:rsidP="00741C3B">
      <w:pPr>
        <w:pStyle w:val="2"/>
      </w:pPr>
      <w:r>
        <w:rPr>
          <w:rFonts w:hint="eastAsia"/>
        </w:rPr>
        <w:t>F</w:t>
      </w:r>
      <w:r>
        <w:t>or p</w:t>
      </w:r>
      <w:r w:rsidR="004E736E">
        <w:t xml:space="preserve">rocurement related notices, please visit the General Affairs Office website: </w:t>
      </w:r>
      <w:hyperlink r:id="rId9" w:history="1">
        <w:r w:rsidR="00AE6B4B" w:rsidRPr="00EF6DBA">
          <w:rPr>
            <w:rStyle w:val="a8"/>
          </w:rPr>
          <w:t>https://www.yzu.edu.tw/admin/ga/index.php/tw/2016-03-18-05-45-08/2016-03-18-05-48-15</w:t>
        </w:r>
      </w:hyperlink>
    </w:p>
    <w:p w14:paraId="234CC971" w14:textId="6E3CFCFB" w:rsidR="00AE6B4B" w:rsidRDefault="00136004" w:rsidP="00741C3B">
      <w:pPr>
        <w:pStyle w:val="2"/>
      </w:pPr>
      <w:r>
        <w:t>According to</w:t>
      </w:r>
      <w:r w:rsidR="00B62CED" w:rsidRPr="00B62CED">
        <w:t xml:space="preserve"> the resolution passed </w:t>
      </w:r>
      <w:r>
        <w:t>at</w:t>
      </w:r>
      <w:r w:rsidR="00B62CED" w:rsidRPr="00B62CED">
        <w:t xml:space="preserve"> the 6th </w:t>
      </w:r>
      <w:r>
        <w:t>A</w:t>
      </w:r>
      <w:r w:rsidR="00B62CED" w:rsidRPr="00B62CED">
        <w:t xml:space="preserve">dministrative </w:t>
      </w:r>
      <w:r>
        <w:t>M</w:t>
      </w:r>
      <w:r w:rsidR="00B62CED" w:rsidRPr="00B62CED">
        <w:t xml:space="preserve">eeting of the 2018 </w:t>
      </w:r>
      <w:r w:rsidR="00C817F3">
        <w:t>A</w:t>
      </w:r>
      <w:r w:rsidR="00B62CED" w:rsidRPr="00B62CED">
        <w:t xml:space="preserve">cademic </w:t>
      </w:r>
      <w:r w:rsidR="00C817F3">
        <w:t>Y</w:t>
      </w:r>
      <w:r w:rsidR="00B62CED" w:rsidRPr="00B62CED">
        <w:t xml:space="preserve">ear on October 31, </w:t>
      </w:r>
      <w:r w:rsidR="00C817F3">
        <w:t>2018</w:t>
      </w:r>
      <w:r w:rsidR="00B62CED" w:rsidRPr="00B62CED">
        <w:t xml:space="preserve">, it is required to conduct cost estimation for the procurement of goods and services. </w:t>
      </w:r>
      <w:r w:rsidR="00A4505A">
        <w:t>When</w:t>
      </w:r>
      <w:r w:rsidR="00B62CED" w:rsidRPr="00B62CED">
        <w:t xml:space="preserve"> the </w:t>
      </w:r>
      <w:r w:rsidR="00442D03">
        <w:t xml:space="preserve">procurement </w:t>
      </w:r>
      <w:r w:rsidR="00B62CED" w:rsidRPr="00B62CED">
        <w:t xml:space="preserve">amount exceeds </w:t>
      </w:r>
      <w:r w:rsidR="00442D03">
        <w:t>NTD</w:t>
      </w:r>
      <w:r w:rsidR="00A4505A">
        <w:t>$</w:t>
      </w:r>
      <w:r w:rsidR="00B62CED" w:rsidRPr="00B62CED">
        <w:t>70,000, quotations from three or more different suppliers sh</w:t>
      </w:r>
      <w:r w:rsidR="006B18CF">
        <w:t>all</w:t>
      </w:r>
      <w:r w:rsidR="00B62CED" w:rsidRPr="00B62CED">
        <w:t xml:space="preserve"> be obtained and recorded. </w:t>
      </w:r>
      <w:r w:rsidR="00A4505A">
        <w:t>T</w:t>
      </w:r>
      <w:r w:rsidR="00B62CED" w:rsidRPr="00B62CED">
        <w:t>he original estimate from the awarded supplier</w:t>
      </w:r>
      <w:r w:rsidR="00A4505A">
        <w:t xml:space="preserve"> sh</w:t>
      </w:r>
      <w:r w:rsidR="006B18CF">
        <w:t>all be provided</w:t>
      </w:r>
      <w:r w:rsidR="00B62CED" w:rsidRPr="00B62CED">
        <w:t>.</w:t>
      </w:r>
    </w:p>
    <w:p w14:paraId="17B7ACEB" w14:textId="30A94DD4" w:rsidR="006B18CF" w:rsidRDefault="00C101DA" w:rsidP="00741C3B">
      <w:pPr>
        <w:pStyle w:val="2"/>
      </w:pPr>
      <w:r>
        <w:t>Procurement</w:t>
      </w:r>
      <w:r w:rsidR="0021629F" w:rsidRPr="00E6253C">
        <w:t xml:space="preserve"> funded by the </w:t>
      </w:r>
      <w:r w:rsidR="0021629F">
        <w:t>internal</w:t>
      </w:r>
      <w:r w:rsidR="0021629F" w:rsidRPr="00E6253C">
        <w:t xml:space="preserve"> budget sources cannot be made through the </w:t>
      </w:r>
      <w:r w:rsidR="0089069C" w:rsidRPr="0089069C">
        <w:t xml:space="preserve">Central Trust of </w:t>
      </w:r>
      <w:proofErr w:type="gramStart"/>
      <w:r w:rsidR="0089069C" w:rsidRPr="0089069C">
        <w:t>China(</w:t>
      </w:r>
      <w:proofErr w:type="gramEnd"/>
      <w:r w:rsidR="0089069C" w:rsidRPr="0089069C">
        <w:t xml:space="preserve">CTC) </w:t>
      </w:r>
      <w:r w:rsidR="0021629F" w:rsidRPr="00E6253C">
        <w:t>method.</w:t>
      </w:r>
      <w:r w:rsidR="00DB73C4" w:rsidRPr="00DB73C4">
        <w:t xml:space="preserve"> </w:t>
      </w:r>
      <w:r w:rsidR="00DB73C4" w:rsidRPr="0021629F">
        <w:t>Only procurements funded by the MOE may order materials from the Central Trust Bureau through the Inter-entity supply contract</w:t>
      </w:r>
      <w:r w:rsidR="00F27183">
        <w:t>.</w:t>
      </w:r>
    </w:p>
    <w:p w14:paraId="72462F2C" w14:textId="71F51898" w:rsidR="001B296D" w:rsidRDefault="00E733B6" w:rsidP="00741C3B">
      <w:pPr>
        <w:pStyle w:val="2"/>
      </w:pPr>
      <w:r w:rsidRPr="00E6253C">
        <w:t xml:space="preserve">For equipment and library items that require inspection, </w:t>
      </w:r>
      <w:r w:rsidR="00C82918">
        <w:t>procurement forms</w:t>
      </w:r>
      <w:r w:rsidRPr="00E6253C">
        <w:t xml:space="preserve"> must be filled out to facilitate the </w:t>
      </w:r>
      <w:r w:rsidR="00C94DC5" w:rsidRPr="00C94DC5">
        <w:t>Finance and Property Management Section</w:t>
      </w:r>
      <w:r w:rsidRPr="00E6253C">
        <w:t xml:space="preserve"> in assigning property barcodes. </w:t>
      </w:r>
      <w:r w:rsidR="00F3084D">
        <w:t>Additionally, l</w:t>
      </w:r>
      <w:r w:rsidRPr="00E6253C">
        <w:t xml:space="preserve">ibrary items must also be co-signed by the library. Consumable items (e.g., desk lamps, electric fans, thermos flasks, etc.) cannot be </w:t>
      </w:r>
      <w:r w:rsidR="00B6669B">
        <w:t>categorized</w:t>
      </w:r>
      <w:r w:rsidRPr="00E6253C">
        <w:t xml:space="preserve"> as equipment properties. </w:t>
      </w:r>
      <w:r w:rsidR="00861A55">
        <w:t>P</w:t>
      </w:r>
      <w:r w:rsidRPr="00E6253C">
        <w:t xml:space="preserve">lease contact the </w:t>
      </w:r>
      <w:r w:rsidR="00861A55" w:rsidRPr="00861A55">
        <w:t>Finance and Property Management Section</w:t>
      </w:r>
      <w:r w:rsidR="00861A55">
        <w:t xml:space="preserve">, </w:t>
      </w:r>
      <w:r w:rsidRPr="00E6253C">
        <w:t xml:space="preserve">General Affairs </w:t>
      </w:r>
      <w:r w:rsidR="00861A55">
        <w:t>Office</w:t>
      </w:r>
      <w:r w:rsidR="00914A59">
        <w:t xml:space="preserve"> for further details</w:t>
      </w:r>
      <w:r w:rsidRPr="00E6253C">
        <w:t>.</w:t>
      </w:r>
    </w:p>
    <w:p w14:paraId="2EFC28B1" w14:textId="3BB59EC9" w:rsidR="00305829" w:rsidRPr="00305829" w:rsidRDefault="00E8385D" w:rsidP="00741C3B">
      <w:pPr>
        <w:pStyle w:val="2"/>
      </w:pPr>
      <w:r>
        <w:t xml:space="preserve">Items that </w:t>
      </w:r>
      <w:r w:rsidRPr="00305829">
        <w:t>are not considered lease assets</w:t>
      </w:r>
      <w:r>
        <w:t xml:space="preserve">, such as </w:t>
      </w:r>
      <w:r w:rsidR="004E3850">
        <w:t xml:space="preserve">subscription-based </w:t>
      </w:r>
      <w:r>
        <w:t>d</w:t>
      </w:r>
      <w:r w:rsidR="00556801" w:rsidRPr="00305829">
        <w:t>atabase</w:t>
      </w:r>
      <w:r w:rsidR="00413E0A">
        <w:t>s</w:t>
      </w:r>
      <w:r w:rsidR="00556801" w:rsidRPr="00305829">
        <w:t xml:space="preserve"> </w:t>
      </w:r>
      <w:r w:rsidR="00305829" w:rsidRPr="00305829">
        <w:t>cannot be categorized as library equipment.</w:t>
      </w:r>
    </w:p>
    <w:p w14:paraId="3C005DBE" w14:textId="5F06F76D" w:rsidR="006214D1" w:rsidRPr="006214D1" w:rsidRDefault="0051130A" w:rsidP="00741C3B">
      <w:pPr>
        <w:pStyle w:val="2"/>
      </w:pPr>
      <w:r>
        <w:t>Digital conte</w:t>
      </w:r>
      <w:r w:rsidR="00523D9D">
        <w:t>nts such as CDs</w:t>
      </w:r>
      <w:r w:rsidR="006214D1" w:rsidRPr="006214D1">
        <w:t xml:space="preserve"> </w:t>
      </w:r>
      <w:r w:rsidR="00523D9D">
        <w:t xml:space="preserve">with collection </w:t>
      </w:r>
      <w:r w:rsidR="006214D1" w:rsidRPr="006214D1">
        <w:t xml:space="preserve">value can be </w:t>
      </w:r>
      <w:r w:rsidR="00912AC1">
        <w:t>listed</w:t>
      </w:r>
      <w:r w:rsidR="006214D1" w:rsidRPr="006214D1">
        <w:t xml:space="preserve"> under the "Books and Museum" category</w:t>
      </w:r>
      <w:r w:rsidR="0085655B">
        <w:t xml:space="preserve"> and </w:t>
      </w:r>
      <w:r w:rsidR="006214D1" w:rsidRPr="006214D1">
        <w:t>considered as equipment.</w:t>
      </w:r>
    </w:p>
    <w:p w14:paraId="7E77ABE1" w14:textId="4332E109" w:rsidR="00305829" w:rsidRDefault="00A578CD" w:rsidP="00741C3B">
      <w:pPr>
        <w:pStyle w:val="2"/>
      </w:pPr>
      <w:r>
        <w:t>E</w:t>
      </w:r>
      <w:r w:rsidR="00573D1A" w:rsidRPr="00573D1A">
        <w:t xml:space="preserve">lectronic journal database that has been </w:t>
      </w:r>
      <w:r w:rsidR="00154023">
        <w:t>procured</w:t>
      </w:r>
      <w:r w:rsidR="00573D1A" w:rsidRPr="00573D1A">
        <w:t xml:space="preserve"> for </w:t>
      </w:r>
      <w:r w:rsidR="00154023">
        <w:t>over</w:t>
      </w:r>
      <w:r w:rsidR="00573D1A" w:rsidRPr="00573D1A">
        <w:t xml:space="preserve"> one year</w:t>
      </w:r>
      <w:r w:rsidR="008C3F29">
        <w:t>,</w:t>
      </w:r>
      <w:r w:rsidR="00573D1A" w:rsidRPr="00573D1A">
        <w:t xml:space="preserve"> qualifie</w:t>
      </w:r>
      <w:r w:rsidR="008C3F29">
        <w:t>d</w:t>
      </w:r>
      <w:r w:rsidR="00573D1A" w:rsidRPr="00573D1A">
        <w:t xml:space="preserve"> as a long-term utility, </w:t>
      </w:r>
      <w:r w:rsidR="00F1563B">
        <w:t xml:space="preserve">with </w:t>
      </w:r>
      <w:r w:rsidR="00573D1A" w:rsidRPr="00573D1A">
        <w:t xml:space="preserve">potential future economic benefits and exclusive proprietary rights, can be </w:t>
      </w:r>
      <w:r w:rsidR="00912AC1">
        <w:t>listed</w:t>
      </w:r>
      <w:r w:rsidR="00573D1A" w:rsidRPr="00573D1A">
        <w:t xml:space="preserve"> under the "other intangible assets" category in the accounting records.</w:t>
      </w:r>
    </w:p>
    <w:p w14:paraId="7B333D2B" w14:textId="637CA9A7" w:rsidR="00D57033" w:rsidRDefault="00D57033" w:rsidP="00741C3B">
      <w:pPr>
        <w:pStyle w:val="2"/>
      </w:pPr>
      <w:r w:rsidRPr="00D57033">
        <w:t xml:space="preserve">For equipment-related </w:t>
      </w:r>
      <w:r w:rsidR="001540F4">
        <w:t>pay</w:t>
      </w:r>
      <w:r w:rsidR="004A19B6">
        <w:t>ment applications</w:t>
      </w:r>
      <w:r w:rsidRPr="00D57033">
        <w:t xml:space="preserve"> or </w:t>
      </w:r>
      <w:r w:rsidR="004A19B6">
        <w:t>write-offs</w:t>
      </w:r>
      <w:r w:rsidRPr="00D57033">
        <w:t xml:space="preserve">, please submit </w:t>
      </w:r>
      <w:r w:rsidRPr="00D57033">
        <w:lastRenderedPageBreak/>
        <w:t xml:space="preserve">them to the </w:t>
      </w:r>
      <w:r w:rsidR="007C7FBD" w:rsidRPr="007C7FBD">
        <w:t>Finance and Property Management Section</w:t>
      </w:r>
      <w:r w:rsidR="007C7FBD">
        <w:t xml:space="preserve"> </w:t>
      </w:r>
      <w:r w:rsidRPr="00D57033">
        <w:t xml:space="preserve">for inspection and acceptance first. </w:t>
      </w:r>
      <w:r w:rsidR="001F5922">
        <w:t>D</w:t>
      </w:r>
      <w:r w:rsidRPr="00D57033">
        <w:t>etailed and clear description of the purchased items</w:t>
      </w:r>
      <w:r w:rsidR="001F5922">
        <w:t xml:space="preserve"> shall be listed</w:t>
      </w:r>
      <w:r w:rsidRPr="00D57033">
        <w:t xml:space="preserve"> </w:t>
      </w:r>
      <w:r w:rsidR="001F5922">
        <w:t xml:space="preserve">for </w:t>
      </w:r>
      <w:r w:rsidRPr="00D57033">
        <w:t xml:space="preserve">the </w:t>
      </w:r>
      <w:r w:rsidR="001F5922" w:rsidRPr="001F5922">
        <w:t>Finance and Property Management Section</w:t>
      </w:r>
      <w:r w:rsidRPr="00D57033">
        <w:t xml:space="preserve"> in assigning property barcodes. If the item names are too vague (e.g., a batch of computer peripherals), please specify the purchased items in the specification column.</w:t>
      </w:r>
    </w:p>
    <w:p w14:paraId="571577E0" w14:textId="3B7003A1" w:rsidR="00CD4A3E" w:rsidRDefault="00DC2F34" w:rsidP="00741C3B">
      <w:pPr>
        <w:pStyle w:val="2"/>
      </w:pPr>
      <w:r>
        <w:t>For self-p</w:t>
      </w:r>
      <w:r w:rsidR="00A6508A">
        <w:t>rocurements</w:t>
      </w:r>
      <w:r w:rsidR="00AE1629" w:rsidRPr="00AE1629">
        <w:t xml:space="preserve"> </w:t>
      </w:r>
      <w:r w:rsidRPr="00AE1629">
        <w:t>of computer peripherals</w:t>
      </w:r>
      <w:r>
        <w:t xml:space="preserve"> </w:t>
      </w:r>
      <w:r w:rsidR="00B537C1">
        <w:t>funded by the</w:t>
      </w:r>
      <w:r w:rsidR="00AE1629" w:rsidRPr="00AE1629">
        <w:t xml:space="preserve"> Ministry of Education subsidy, please specify</w:t>
      </w:r>
      <w:r w:rsidR="00077AA6">
        <w:t xml:space="preserve"> </w:t>
      </w:r>
      <w:r w:rsidR="00BF0451" w:rsidRPr="00BF0451">
        <w:t xml:space="preserve">Central Trust of </w:t>
      </w:r>
      <w:proofErr w:type="gramStart"/>
      <w:r w:rsidR="00BF0451" w:rsidRPr="00BF0451">
        <w:t>China(</w:t>
      </w:r>
      <w:proofErr w:type="gramEnd"/>
      <w:r w:rsidR="00BF0451" w:rsidRPr="00BF0451">
        <w:t>CTC) method</w:t>
      </w:r>
      <w:r w:rsidR="00AE1629" w:rsidRPr="00AE1629">
        <w:t xml:space="preserve"> in the "</w:t>
      </w:r>
      <w:r w:rsidR="006C6F9A" w:rsidRPr="006C6F9A">
        <w:t xml:space="preserve"> </w:t>
      </w:r>
      <w:r w:rsidR="006C6F9A">
        <w:t>Description of</w:t>
      </w:r>
      <w:r w:rsidR="006C6F9A" w:rsidRPr="00AE1629">
        <w:t xml:space="preserve"> </w:t>
      </w:r>
      <w:r w:rsidR="00AE1629" w:rsidRPr="00AE1629">
        <w:t>Purchase Purpose</w:t>
      </w:r>
      <w:r w:rsidR="006C6F9A">
        <w:t xml:space="preserve"> and </w:t>
      </w:r>
      <w:r w:rsidR="00AE1629" w:rsidRPr="00AE1629">
        <w:t>Function</w:t>
      </w:r>
      <w:r w:rsidR="006C6F9A" w:rsidRPr="00AE1629">
        <w:t xml:space="preserve"> </w:t>
      </w:r>
      <w:r w:rsidR="00AE1629" w:rsidRPr="00AE1629">
        <w:t xml:space="preserve">" </w:t>
      </w:r>
      <w:r w:rsidR="006C6F9A">
        <w:t>column</w:t>
      </w:r>
      <w:r w:rsidR="00AE1629" w:rsidRPr="00AE1629">
        <w:rPr>
          <w:rFonts w:hint="eastAsia"/>
        </w:rPr>
        <w:t xml:space="preserve">. For </w:t>
      </w:r>
      <w:r w:rsidR="00F015EC">
        <w:t>approved self-procurement</w:t>
      </w:r>
      <w:r w:rsidR="00AE1629" w:rsidRPr="00AE1629">
        <w:rPr>
          <w:rFonts w:hint="eastAsia"/>
        </w:rPr>
        <w:t xml:space="preserve"> exceeding </w:t>
      </w:r>
      <w:r w:rsidR="006C6F9A">
        <w:t>NTD</w:t>
      </w:r>
      <w:r w:rsidR="00566E2B">
        <w:t>$</w:t>
      </w:r>
      <w:r w:rsidR="00AE1629" w:rsidRPr="00AE1629">
        <w:rPr>
          <w:rFonts w:hint="eastAsia"/>
        </w:rPr>
        <w:t xml:space="preserve">70,000, please also indicate </w:t>
      </w:r>
      <w:r w:rsidR="00EB09FF">
        <w:t>“</w:t>
      </w:r>
      <w:r w:rsidR="00AD7BF0">
        <w:t xml:space="preserve">Self-procurement </w:t>
      </w:r>
      <w:r w:rsidR="00EB09FF">
        <w:t xml:space="preserve">Approved by </w:t>
      </w:r>
      <w:r w:rsidR="00AD7BF0">
        <w:t xml:space="preserve">office request </w:t>
      </w:r>
      <w:r w:rsidR="00AE1629" w:rsidRPr="00AE1629">
        <w:rPr>
          <w:rFonts w:hint="eastAsia"/>
        </w:rPr>
        <w:t xml:space="preserve">in the same </w:t>
      </w:r>
      <w:r w:rsidR="00210C25">
        <w:t>column</w:t>
      </w:r>
      <w:r w:rsidR="00AE1629" w:rsidRPr="00AE1629">
        <w:rPr>
          <w:rFonts w:hint="eastAsia"/>
        </w:rPr>
        <w:t>.</w:t>
      </w:r>
    </w:p>
    <w:p w14:paraId="650B9CCF" w14:textId="7090B26A" w:rsidR="008219FC" w:rsidRDefault="008219FC" w:rsidP="00741C3B">
      <w:pPr>
        <w:pStyle w:val="2"/>
      </w:pPr>
      <w:r w:rsidRPr="008219FC">
        <w:t>For the purchase of goods</w:t>
      </w:r>
      <w:r w:rsidR="008006D0">
        <w:t xml:space="preserve"> from</w:t>
      </w:r>
      <w:r w:rsidR="00A91593">
        <w:t xml:space="preserve"> abroad</w:t>
      </w:r>
      <w:r w:rsidRPr="008219FC">
        <w:t>, acceptance will be based on the actual exchange rate</w:t>
      </w:r>
      <w:r w:rsidR="00A91593">
        <w:t>.</w:t>
      </w:r>
      <w:r w:rsidR="00B956FB">
        <w:t xml:space="preserve"> Please attach the following documents: i</w:t>
      </w:r>
      <w:r w:rsidRPr="008219FC">
        <w:t xml:space="preserve">mport declaration, bill of lading, and exchange application form. Once the import customs clearance is completed and physical acceptance is confirmed, </w:t>
      </w:r>
      <w:r w:rsidR="008461FF">
        <w:t xml:space="preserve">please </w:t>
      </w:r>
      <w:r w:rsidRPr="008219FC">
        <w:t>fill in the negotiated price, total property value, and other relevant fields, and complete the procurement acceptance process to proceed with the closure.</w:t>
      </w:r>
    </w:p>
    <w:p w14:paraId="4E5830E1" w14:textId="7736AD93" w:rsidR="00A07ACF" w:rsidRPr="00E004B5" w:rsidRDefault="00CA730B" w:rsidP="00741C3B">
      <w:pPr>
        <w:pStyle w:val="2"/>
      </w:pPr>
      <w:r>
        <w:t xml:space="preserve">Do not use </w:t>
      </w:r>
      <w:r w:rsidR="00B40BDA" w:rsidRPr="00E004B5">
        <w:t>"accounting categories" (such as maintenance expenses)</w:t>
      </w:r>
      <w:r w:rsidR="00B40BDA">
        <w:t xml:space="preserve"> as i</w:t>
      </w:r>
      <w:r w:rsidR="00A07ACF" w:rsidRPr="00E004B5">
        <w:t xml:space="preserve">tem names on the </w:t>
      </w:r>
      <w:r w:rsidR="00A07ACF">
        <w:t>procurement form</w:t>
      </w:r>
      <w:r w:rsidR="00A07ACF" w:rsidRPr="00E004B5">
        <w:t>. Please provide specific names and purposes of the items to be repaired.</w:t>
      </w:r>
    </w:p>
    <w:p w14:paraId="0AF4F210" w14:textId="2FA875C7" w:rsidR="00E004B5" w:rsidRPr="00E004B5" w:rsidRDefault="00836710" w:rsidP="00741C3B">
      <w:pPr>
        <w:pStyle w:val="2"/>
      </w:pPr>
      <w:r>
        <w:t>F</w:t>
      </w:r>
      <w:r w:rsidRPr="00E004B5">
        <w:t xml:space="preserve">or equipment procurement cases, please submit them to the </w:t>
      </w:r>
      <w:r w:rsidR="0033060A" w:rsidRPr="0033060A">
        <w:t>Finance and Property Management Section</w:t>
      </w:r>
      <w:r w:rsidRPr="00E004B5">
        <w:t xml:space="preserve"> for accounting category determination before seeking approval from the </w:t>
      </w:r>
      <w:r w:rsidR="00947CF2">
        <w:t>unit supervisor</w:t>
      </w:r>
      <w:r w:rsidRPr="00E004B5">
        <w:t xml:space="preserve">. For library and museum-related items, please submit them to the library </w:t>
      </w:r>
      <w:r w:rsidR="00294E64">
        <w:t>management section</w:t>
      </w:r>
      <w:r w:rsidRPr="00E004B5">
        <w:t xml:space="preserve"> first.</w:t>
      </w:r>
    </w:p>
    <w:p w14:paraId="1868B64B" w14:textId="1E23B13B" w:rsidR="004F5268" w:rsidRPr="004F5268" w:rsidRDefault="004F5268" w:rsidP="00741C3B">
      <w:pPr>
        <w:pStyle w:val="2"/>
      </w:pPr>
      <w:r w:rsidRPr="004F5268">
        <w:t>The field descriptions for "</w:t>
      </w:r>
      <w:r>
        <w:t>Procurement Form</w:t>
      </w:r>
      <w:r w:rsidRPr="004F5268">
        <w:t>"</w:t>
      </w:r>
      <w:r>
        <w:t xml:space="preserve"> of </w:t>
      </w:r>
      <w:r w:rsidRPr="004F5268">
        <w:t>the budget accounting system are as follows:</w:t>
      </w:r>
    </w:p>
    <w:p w14:paraId="471D5231" w14:textId="599CEE4D" w:rsidR="004F5268" w:rsidRPr="004F5268" w:rsidRDefault="004F5268" w:rsidP="00F73E41">
      <w:pPr>
        <w:pStyle w:val="3"/>
      </w:pPr>
      <w:r w:rsidRPr="004F5268">
        <w:t>Actual Receipt Date: The date when the purchased items are received or delivered.</w:t>
      </w:r>
    </w:p>
    <w:p w14:paraId="4AE703A8" w14:textId="40EEB57E" w:rsidR="004F5268" w:rsidRPr="004F5268" w:rsidRDefault="004F5268" w:rsidP="00F73E41">
      <w:pPr>
        <w:pStyle w:val="3"/>
      </w:pPr>
      <w:r w:rsidRPr="004F5268">
        <w:t xml:space="preserve">Performance Delivery Date: The delivery date specified in the contract (entered by the purchasing </w:t>
      </w:r>
      <w:r w:rsidR="00CC65EC">
        <w:t>unit</w:t>
      </w:r>
      <w:r w:rsidRPr="004F5268">
        <w:t>).</w:t>
      </w:r>
    </w:p>
    <w:p w14:paraId="1B84266A" w14:textId="77777777" w:rsidR="004F5268" w:rsidRPr="004F5268" w:rsidRDefault="004F5268" w:rsidP="00F73E41">
      <w:pPr>
        <w:pStyle w:val="3"/>
      </w:pPr>
      <w:r w:rsidRPr="004F5268">
        <w:t>Invoice Date: The date mentioned on the invoice.</w:t>
      </w:r>
    </w:p>
    <w:p w14:paraId="37C276F1" w14:textId="646B1482" w:rsidR="004F5268" w:rsidRPr="004F5268" w:rsidRDefault="004F5268" w:rsidP="00F73E41">
      <w:pPr>
        <w:pStyle w:val="3"/>
      </w:pPr>
      <w:r w:rsidRPr="004F5268">
        <w:t xml:space="preserve">Unit Acceptance Date: The date when the unit sends the purchased items to the </w:t>
      </w:r>
      <w:r w:rsidR="00BB2091" w:rsidRPr="00BB2091">
        <w:t>Finance and Property Management Section</w:t>
      </w:r>
      <w:r w:rsidRPr="004F5268">
        <w:t xml:space="preserve"> for acceptance (entered by the </w:t>
      </w:r>
      <w:r w:rsidR="00CC65EC">
        <w:t xml:space="preserve">purchasing </w:t>
      </w:r>
      <w:r w:rsidRPr="004F5268">
        <w:t>unit).</w:t>
      </w:r>
    </w:p>
    <w:p w14:paraId="3A59CB80" w14:textId="64F8780B" w:rsidR="004F5268" w:rsidRPr="004F5268" w:rsidRDefault="004F5268" w:rsidP="00F73E41">
      <w:pPr>
        <w:pStyle w:val="3"/>
      </w:pPr>
      <w:r w:rsidRPr="004F5268">
        <w:t>Finance</w:t>
      </w:r>
      <w:r w:rsidR="00946E4C">
        <w:t xml:space="preserve"> </w:t>
      </w:r>
      <w:r w:rsidR="00946E4C" w:rsidRPr="00BB2091">
        <w:t>and Property Management Section</w:t>
      </w:r>
      <w:r w:rsidRPr="004F5268">
        <w:t xml:space="preserve"> Acceptance Date: The date when the Finance </w:t>
      </w:r>
      <w:r w:rsidR="00946E4C" w:rsidRPr="00BB2091">
        <w:t>and Property Management Section</w:t>
      </w:r>
      <w:r w:rsidRPr="004F5268">
        <w:t xml:space="preserve"> accepts the assets </w:t>
      </w:r>
      <w:r w:rsidRPr="004F5268">
        <w:lastRenderedPageBreak/>
        <w:t xml:space="preserve">(entered by the Finance </w:t>
      </w:r>
      <w:r w:rsidR="00585FA2" w:rsidRPr="00BB2091">
        <w:t>and Property Management Section</w:t>
      </w:r>
      <w:r w:rsidRPr="004F5268">
        <w:t>).</w:t>
      </w:r>
    </w:p>
    <w:p w14:paraId="21E0C013" w14:textId="77777777" w:rsidR="004F5268" w:rsidRPr="004F5268" w:rsidRDefault="004F5268" w:rsidP="00F73E41">
      <w:pPr>
        <w:pStyle w:val="3"/>
      </w:pPr>
      <w:r w:rsidRPr="004F5268">
        <w:t>The date constraints are as follows:</w:t>
      </w:r>
    </w:p>
    <w:p w14:paraId="463552D2" w14:textId="77777777" w:rsidR="004F5268" w:rsidRPr="00E37BDB" w:rsidRDefault="004F5268" w:rsidP="00E37BDB">
      <w:pPr>
        <w:ind w:leftChars="600" w:left="1440"/>
        <w:rPr>
          <w:rFonts w:ascii="Times New Roman" w:hAnsi="Times New Roman" w:cs="Times New Roman"/>
        </w:rPr>
      </w:pPr>
      <w:r w:rsidRPr="00E37BDB">
        <w:rPr>
          <w:rFonts w:ascii="Times New Roman" w:hAnsi="Times New Roman" w:cs="Times New Roman"/>
        </w:rPr>
        <w:t>The Actual Receipt Date should be on or before the Performance Delivery Date and Invoice Date.</w:t>
      </w:r>
    </w:p>
    <w:p w14:paraId="06B72BCB" w14:textId="77777777" w:rsidR="004F5268" w:rsidRPr="00E37BDB" w:rsidRDefault="004F5268" w:rsidP="00E37BDB">
      <w:pPr>
        <w:ind w:leftChars="600" w:left="1440"/>
        <w:rPr>
          <w:rFonts w:ascii="Times New Roman" w:hAnsi="Times New Roman" w:cs="Times New Roman"/>
        </w:rPr>
      </w:pPr>
      <w:r w:rsidRPr="00E37BDB">
        <w:rPr>
          <w:rFonts w:ascii="Times New Roman" w:hAnsi="Times New Roman" w:cs="Times New Roman"/>
        </w:rPr>
        <w:t>The Performance Delivery Date should be on or before the Unit Acceptance Date.</w:t>
      </w:r>
    </w:p>
    <w:p w14:paraId="3C17B4A2" w14:textId="789327A8" w:rsidR="004F5268" w:rsidRPr="00E37BDB" w:rsidRDefault="004F5268" w:rsidP="00E37BDB">
      <w:pPr>
        <w:ind w:leftChars="600" w:left="1440"/>
        <w:rPr>
          <w:rFonts w:ascii="Times New Roman" w:hAnsi="Times New Roman" w:cs="Times New Roman"/>
        </w:rPr>
      </w:pPr>
      <w:r w:rsidRPr="00E37BDB">
        <w:rPr>
          <w:rFonts w:ascii="Times New Roman" w:hAnsi="Times New Roman" w:cs="Times New Roman"/>
        </w:rPr>
        <w:t xml:space="preserve">The Unit Acceptance Date should be on or before the Finance </w:t>
      </w:r>
      <w:r w:rsidR="00CA65B0" w:rsidRPr="00E37BDB">
        <w:rPr>
          <w:rFonts w:ascii="Times New Roman" w:hAnsi="Times New Roman" w:cs="Times New Roman"/>
        </w:rPr>
        <w:t xml:space="preserve">and Property Management Section </w:t>
      </w:r>
      <w:r w:rsidRPr="00E37BDB">
        <w:rPr>
          <w:rFonts w:ascii="Times New Roman" w:hAnsi="Times New Roman" w:cs="Times New Roman"/>
        </w:rPr>
        <w:t>Acceptance Date.</w:t>
      </w:r>
    </w:p>
    <w:p w14:paraId="747972EE" w14:textId="77777777" w:rsidR="004F5268" w:rsidRPr="00E37BDB" w:rsidRDefault="004F5268" w:rsidP="00E37BDB">
      <w:pPr>
        <w:ind w:leftChars="600" w:left="1440"/>
        <w:rPr>
          <w:rFonts w:ascii="Times New Roman" w:hAnsi="Times New Roman" w:cs="Times New Roman"/>
        </w:rPr>
      </w:pPr>
      <w:r w:rsidRPr="00E37BDB">
        <w:rPr>
          <w:rFonts w:ascii="Times New Roman" w:hAnsi="Times New Roman" w:cs="Times New Roman"/>
        </w:rPr>
        <w:t>Unit Acceptance should be conducted within 30 days of the Actual Receipt Date.</w:t>
      </w:r>
    </w:p>
    <w:p w14:paraId="2DDE2D31" w14:textId="69EF4018" w:rsidR="00E004B5" w:rsidRPr="00E004B5" w:rsidRDefault="004F5268" w:rsidP="00E37BDB">
      <w:pPr>
        <w:pStyle w:val="a3"/>
        <w:ind w:leftChars="600" w:left="1440"/>
        <w:rPr>
          <w:rFonts w:ascii="Times New Roman" w:hAnsi="Times New Roman" w:cs="Times New Roman"/>
        </w:rPr>
      </w:pPr>
      <w:r w:rsidRPr="004F5268">
        <w:rPr>
          <w:rFonts w:ascii="Times New Roman" w:hAnsi="Times New Roman" w:cs="Times New Roman"/>
        </w:rPr>
        <w:t>Note: When submitting multiple invoices for a self-</w:t>
      </w:r>
      <w:r w:rsidR="00E33787">
        <w:rPr>
          <w:rFonts w:ascii="Times New Roman" w:hAnsi="Times New Roman" w:cs="Times New Roman"/>
        </w:rPr>
        <w:t>procurement application s</w:t>
      </w:r>
      <w:r w:rsidRPr="004F5268">
        <w:rPr>
          <w:rFonts w:ascii="Times New Roman" w:hAnsi="Times New Roman" w:cs="Times New Roman"/>
        </w:rPr>
        <w:t>imultaneously, the earliest invoice date takes precedence.</w:t>
      </w:r>
    </w:p>
    <w:p w14:paraId="5A3D2745" w14:textId="34DEFD56" w:rsidR="00307CF8" w:rsidRPr="00741C3B" w:rsidRDefault="00A86DC9" w:rsidP="00741C3B">
      <w:pPr>
        <w:pStyle w:val="2"/>
      </w:pPr>
      <w:r w:rsidRPr="00741C3B">
        <w:t xml:space="preserve">Generally, the basic criterion for </w:t>
      </w:r>
      <w:r w:rsidR="001059CB" w:rsidRPr="00741C3B">
        <w:t>property</w:t>
      </w:r>
      <w:r w:rsidRPr="00741C3B">
        <w:t xml:space="preserve"> </w:t>
      </w:r>
      <w:r w:rsidR="00AD724E" w:rsidRPr="00741C3B">
        <w:t>category is set at a minimum unit cost of NTD</w:t>
      </w:r>
      <w:r w:rsidR="007748AA" w:rsidRPr="00741C3B">
        <w:t>$ 10,000 for</w:t>
      </w:r>
      <w:r w:rsidR="00747DF6" w:rsidRPr="00741C3B">
        <w:t xml:space="preserve"> equipment and facilitie</w:t>
      </w:r>
      <w:r w:rsidR="00693A8D" w:rsidRPr="00741C3B">
        <w:t>s. However,</w:t>
      </w:r>
      <w:r w:rsidR="00747DF6" w:rsidRPr="00741C3B">
        <w:t xml:space="preserve"> this may vary depending on the category of the purchased items. The property custodian is required to personally sign and confirm </w:t>
      </w:r>
      <w:r w:rsidR="001059CB" w:rsidRPr="00741C3B">
        <w:t>o</w:t>
      </w:r>
      <w:r w:rsidR="00747DF6" w:rsidRPr="00741C3B">
        <w:t>n the receiving column of the adhesive receipt form. Furniture items such as tables, chairs, and cabinets can be classified as equipment</w:t>
      </w:r>
      <w:r w:rsidR="00243372" w:rsidRPr="00741C3B">
        <w:t xml:space="preserve"> when</w:t>
      </w:r>
      <w:r w:rsidR="00262FE3" w:rsidRPr="00741C3B">
        <w:t xml:space="preserve"> the </w:t>
      </w:r>
      <w:r w:rsidR="00747DF6" w:rsidRPr="00741C3B">
        <w:t xml:space="preserve">unit </w:t>
      </w:r>
      <w:r w:rsidR="00262FE3" w:rsidRPr="00741C3B">
        <w:t>price exceeds NTD$ 10,000</w:t>
      </w:r>
      <w:r w:rsidR="00747DF6" w:rsidRPr="00741C3B">
        <w:t xml:space="preserve">. </w:t>
      </w:r>
      <w:r w:rsidR="00BA0711" w:rsidRPr="00741C3B">
        <w:t>I</w:t>
      </w:r>
      <w:r w:rsidR="00747DF6" w:rsidRPr="00741C3B">
        <w:t xml:space="preserve">tems with lower costs, such as plastic chairs, which are considered consumables, should not be recognized as </w:t>
      </w:r>
      <w:r w:rsidR="00BA0711" w:rsidRPr="00741C3B">
        <w:t>properties</w:t>
      </w:r>
      <w:r w:rsidR="00747DF6" w:rsidRPr="00741C3B">
        <w:t xml:space="preserve">. Specialized periodicals (with </w:t>
      </w:r>
      <w:r w:rsidR="00BA0711" w:rsidRPr="00741C3B">
        <w:t>collection</w:t>
      </w:r>
      <w:r w:rsidR="00747DF6" w:rsidRPr="00741C3B">
        <w:t xml:space="preserve"> value) and books should be classified under the category of library and museum items. For more details, please inquire at the library. If books are given </w:t>
      </w:r>
      <w:r w:rsidR="00741BC3" w:rsidRPr="00741C3B">
        <w:t xml:space="preserve">as a gift </w:t>
      </w:r>
      <w:r w:rsidR="00747DF6" w:rsidRPr="00741C3B">
        <w:t>to guests or</w:t>
      </w:r>
      <w:r w:rsidR="00996565" w:rsidRPr="00741C3B">
        <w:t xml:space="preserve"> </w:t>
      </w:r>
      <w:r w:rsidR="00741BC3" w:rsidRPr="00741C3B">
        <w:t xml:space="preserve">as a prize in </w:t>
      </w:r>
      <w:r w:rsidR="00747DF6" w:rsidRPr="00741C3B">
        <w:t>a</w:t>
      </w:r>
      <w:r w:rsidR="00741BC3" w:rsidRPr="00741C3B">
        <w:t>n</w:t>
      </w:r>
      <w:r w:rsidR="00747DF6" w:rsidRPr="00741C3B">
        <w:t xml:space="preserve"> event, the source of book purchase funds should be </w:t>
      </w:r>
      <w:r w:rsidR="005D0032" w:rsidRPr="00741C3B">
        <w:t>current</w:t>
      </w:r>
      <w:r w:rsidR="00747DF6" w:rsidRPr="00741C3B">
        <w:t xml:space="preserve"> expenses.</w:t>
      </w:r>
      <w:r w:rsidR="00E004B5" w:rsidRPr="00741C3B">
        <w:t xml:space="preserve"> </w:t>
      </w:r>
    </w:p>
    <w:p w14:paraId="5154653D" w14:textId="4C9FE7BD" w:rsidR="00456535" w:rsidRPr="00741C3B" w:rsidRDefault="00B876B9" w:rsidP="00741C3B">
      <w:pPr>
        <w:pStyle w:val="2"/>
      </w:pPr>
      <w:r w:rsidRPr="00741C3B">
        <w:t xml:space="preserve">When </w:t>
      </w:r>
      <w:r w:rsidR="00804731" w:rsidRPr="00741C3B">
        <w:t>claiming the business card expenses, please attach a sample card and note that b</w:t>
      </w:r>
      <w:r w:rsidR="00A34C78" w:rsidRPr="00741C3B">
        <w:t>usiness card plate</w:t>
      </w:r>
      <w:r w:rsidR="0077550B" w:rsidRPr="00741C3B">
        <w:t>-</w:t>
      </w:r>
      <w:r w:rsidR="00A34C78" w:rsidRPr="00741C3B">
        <w:t>making</w:t>
      </w:r>
      <w:r w:rsidR="0077550B" w:rsidRPr="00741C3B">
        <w:t xml:space="preserve"> fee </w:t>
      </w:r>
      <w:r w:rsidR="00FE683B" w:rsidRPr="00741C3B">
        <w:t>is not covered.</w:t>
      </w:r>
    </w:p>
    <w:p w14:paraId="2752488D" w14:textId="71806E28" w:rsidR="00FE683B" w:rsidRPr="00741C3B" w:rsidRDefault="00FE683B" w:rsidP="00741C3B">
      <w:pPr>
        <w:pStyle w:val="2"/>
      </w:pPr>
      <w:r w:rsidRPr="00741C3B">
        <w:t>For multiple invoices (receipts), please enter the item names separately.</w:t>
      </w:r>
    </w:p>
    <w:p w14:paraId="44DAF5F1" w14:textId="0F4C037D" w:rsidR="00FE683B" w:rsidRPr="00741C3B" w:rsidRDefault="00FE683B" w:rsidP="00741C3B">
      <w:pPr>
        <w:pStyle w:val="2"/>
      </w:pPr>
      <w:r w:rsidRPr="00741C3B">
        <w:t>For newspaper advertisements, please provide a sample of the advertisement</w:t>
      </w:r>
      <w:r w:rsidR="0091036D" w:rsidRPr="00741C3B">
        <w:t>.</w:t>
      </w:r>
    </w:p>
    <w:p w14:paraId="7DB9484C" w14:textId="13454E36" w:rsidR="0091036D" w:rsidRDefault="0091036D" w:rsidP="00A444E6">
      <w:pPr>
        <w:pStyle w:val="2"/>
      </w:pPr>
      <w:r>
        <w:t>P</w:t>
      </w:r>
      <w:r w:rsidRPr="00456535">
        <w:t>lease pay attention to the timing of inspection and payment after purchasing items</w:t>
      </w:r>
      <w:r w:rsidR="00A62F87">
        <w:t>.</w:t>
      </w:r>
    </w:p>
    <w:p w14:paraId="062222FF" w14:textId="198E6B65" w:rsidR="00A62F87" w:rsidRDefault="008A32D1" w:rsidP="00A444E6">
      <w:pPr>
        <w:pStyle w:val="2"/>
      </w:pPr>
      <w:r>
        <w:t>F</w:t>
      </w:r>
      <w:r w:rsidRPr="00456535">
        <w:t>or projects or maintenance (</w:t>
      </w:r>
      <w:r>
        <w:t>amounted under NTD$</w:t>
      </w:r>
      <w:r w:rsidRPr="00456535">
        <w:t xml:space="preserve"> 20,000) that do not require negotiation </w:t>
      </w:r>
      <w:r w:rsidR="007179E4">
        <w:t>by</w:t>
      </w:r>
      <w:r w:rsidRPr="00456535">
        <w:t xml:space="preserve"> the </w:t>
      </w:r>
      <w:r w:rsidR="001A4368" w:rsidRPr="001A4368">
        <w:t>Construction Maintenance Section</w:t>
      </w:r>
      <w:r w:rsidR="007179E4">
        <w:t xml:space="preserve"> (such as </w:t>
      </w:r>
      <w:r w:rsidR="007179E4" w:rsidRPr="00456535">
        <w:t>printer repairs, etc.)</w:t>
      </w:r>
      <w:r w:rsidRPr="00456535">
        <w:t xml:space="preserve">, </w:t>
      </w:r>
      <w:r w:rsidR="007179E4">
        <w:t>please</w:t>
      </w:r>
      <w:r w:rsidRPr="00456535">
        <w:t xml:space="preserve"> fill out </w:t>
      </w:r>
      <w:r w:rsidR="00D60B79">
        <w:t>the Procurement Form</w:t>
      </w:r>
      <w:r w:rsidRPr="00456535">
        <w:t>.</w:t>
      </w:r>
    </w:p>
    <w:p w14:paraId="1D4EFDFF" w14:textId="427F0235" w:rsidR="00003E4D" w:rsidRDefault="006B6BFE" w:rsidP="00A444E6">
      <w:pPr>
        <w:pStyle w:val="2"/>
      </w:pPr>
      <w:r>
        <w:rPr>
          <w:rFonts w:hint="eastAsia"/>
        </w:rPr>
        <w:t>I</w:t>
      </w:r>
      <w:r>
        <w:t xml:space="preserve">n case of a </w:t>
      </w:r>
      <w:r w:rsidRPr="00846B8A">
        <w:t>delay in the delivery of procurement items or</w:t>
      </w:r>
      <w:r w:rsidRPr="006B6BFE">
        <w:t xml:space="preserve"> </w:t>
      </w:r>
      <w:r w:rsidRPr="00846B8A">
        <w:t>a delayed inspection</w:t>
      </w:r>
      <w:r>
        <w:t xml:space="preserve"> as a result, </w:t>
      </w:r>
      <w:r w:rsidRPr="00846B8A">
        <w:t xml:space="preserve">the purchasing </w:t>
      </w:r>
      <w:r>
        <w:t>unit</w:t>
      </w:r>
      <w:r w:rsidRPr="00846B8A">
        <w:t xml:space="preserve"> should provide a detailed explanation</w:t>
      </w:r>
      <w:r w:rsidR="004437FC">
        <w:t xml:space="preserve"> and</w:t>
      </w:r>
      <w:r w:rsidRPr="00846B8A">
        <w:t xml:space="preserve"> forward it to the General Affairs Office for procurement processing</w:t>
      </w:r>
      <w:r w:rsidR="00C82A8C">
        <w:t xml:space="preserve">. </w:t>
      </w:r>
      <w:r w:rsidR="00C82A8C" w:rsidRPr="00846B8A">
        <w:t xml:space="preserve">After obtaining the approval of the </w:t>
      </w:r>
      <w:r w:rsidR="00C82A8C">
        <w:t xml:space="preserve">Dean of </w:t>
      </w:r>
      <w:r w:rsidR="00C82A8C" w:rsidRPr="00846B8A">
        <w:t xml:space="preserve">General Affairs </w:t>
      </w:r>
      <w:r w:rsidR="00C82A8C" w:rsidRPr="00846B8A">
        <w:lastRenderedPageBreak/>
        <w:t>Office, the property inspection process can proceed.</w:t>
      </w:r>
    </w:p>
    <w:p w14:paraId="1C7C96D1" w14:textId="20F01B1B" w:rsidR="00C45970" w:rsidRDefault="00606156" w:rsidP="00A444E6">
      <w:pPr>
        <w:pStyle w:val="2"/>
      </w:pPr>
      <w:r>
        <w:t>G</w:t>
      </w:r>
      <w:r w:rsidRPr="00846B8A">
        <w:t xml:space="preserve">rants </w:t>
      </w:r>
      <w:r>
        <w:t>or</w:t>
      </w:r>
      <w:r w:rsidRPr="00846B8A">
        <w:t xml:space="preserve"> subsidies</w:t>
      </w:r>
      <w:r>
        <w:t xml:space="preserve"> from the MOE may not be used</w:t>
      </w:r>
      <w:r w:rsidR="00E43765">
        <w:t xml:space="preserve"> f</w:t>
      </w:r>
      <w:r w:rsidR="002A7506" w:rsidRPr="00846B8A">
        <w:t>or items such as screens, partitions, paper shredders, and administrative equipment (e.g., photocopiers, office machines, etc.)</w:t>
      </w:r>
      <w:r w:rsidR="00E43765">
        <w:t xml:space="preserve">. </w:t>
      </w:r>
      <w:r w:rsidR="002A7506" w:rsidRPr="00846B8A">
        <w:t xml:space="preserve">Additionally, screens and partitions are not </w:t>
      </w:r>
      <w:r w:rsidR="00E43765">
        <w:t>categorized</w:t>
      </w:r>
      <w:r w:rsidR="002A7506" w:rsidRPr="00846B8A">
        <w:t xml:space="preserve"> as equipment; please request </w:t>
      </w:r>
      <w:r w:rsidR="009E7A41">
        <w:t>payment</w:t>
      </w:r>
      <w:r w:rsidR="002A7506" w:rsidRPr="00846B8A">
        <w:t xml:space="preserve"> under "</w:t>
      </w:r>
      <w:r w:rsidR="009E7A41">
        <w:t>maintenance</w:t>
      </w:r>
      <w:r w:rsidR="002A7506" w:rsidRPr="00846B8A">
        <w:t xml:space="preserve"> expenses."</w:t>
      </w:r>
    </w:p>
    <w:p w14:paraId="34C1362D" w14:textId="1335EA4B" w:rsidR="00087EDC" w:rsidRDefault="00087EDC" w:rsidP="00A444E6">
      <w:pPr>
        <w:pStyle w:val="2"/>
      </w:pPr>
      <w:r w:rsidRPr="00846B8A">
        <w:t xml:space="preserve">When replacing or repairing computer peripherals (e.g. hard drives, memory, etc.), please request </w:t>
      </w:r>
      <w:r w:rsidR="00857688">
        <w:t xml:space="preserve">payment </w:t>
      </w:r>
      <w:r w:rsidRPr="00846B8A">
        <w:t>under "</w:t>
      </w:r>
      <w:r w:rsidR="00857688">
        <w:t>maintenance</w:t>
      </w:r>
      <w:r w:rsidRPr="00846B8A">
        <w:t xml:space="preserve"> expenses." If these items are for use in student laboratories, </w:t>
      </w:r>
      <w:r w:rsidR="00FB55A3">
        <w:t>please request payment under the</w:t>
      </w:r>
      <w:r w:rsidRPr="00846B8A">
        <w:t xml:space="preserve"> "educational and</w:t>
      </w:r>
      <w:r w:rsidR="00B600D9">
        <w:t xml:space="preserve"> tutoring</w:t>
      </w:r>
      <w:r w:rsidRPr="00846B8A">
        <w:t xml:space="preserve"> expenses."</w:t>
      </w:r>
    </w:p>
    <w:p w14:paraId="5B953472" w14:textId="6AB10C12" w:rsidR="002A199B" w:rsidRPr="002A199B" w:rsidRDefault="002A199B" w:rsidP="00A444E6">
      <w:pPr>
        <w:pStyle w:val="2"/>
      </w:pPr>
      <w:r w:rsidRPr="002A199B">
        <w:t xml:space="preserve">When the same teacher makes multiple purchases of the same item, please provide a reason, such as for </w:t>
      </w:r>
      <w:r w:rsidR="00B77AAF">
        <w:t xml:space="preserve">the </w:t>
      </w:r>
      <w:r w:rsidRPr="002A199B">
        <w:t>use in student laboratories or for a specific course.</w:t>
      </w:r>
    </w:p>
    <w:p w14:paraId="04532DED" w14:textId="41FF3396" w:rsidR="002A199B" w:rsidRDefault="00B77AAF" w:rsidP="00A444E6">
      <w:pPr>
        <w:pStyle w:val="2"/>
      </w:pPr>
      <w:r>
        <w:t>F</w:t>
      </w:r>
      <w:r w:rsidRPr="002A199B">
        <w:t xml:space="preserve">or expenses related to the use of resources from other on-campus units (such as </w:t>
      </w:r>
      <w:r w:rsidR="00587EC6" w:rsidRPr="00587EC6">
        <w:t xml:space="preserve">Yan-Shi Hall </w:t>
      </w:r>
      <w:r w:rsidRPr="002A199B">
        <w:t xml:space="preserve">venue cleaning fees, computer lab usage fees, and </w:t>
      </w:r>
      <w:r w:rsidR="00C13070" w:rsidRPr="002A199B">
        <w:t>poster printing</w:t>
      </w:r>
      <w:r w:rsidR="00682849">
        <w:t xml:space="preserve"> from the</w:t>
      </w:r>
      <w:r w:rsidR="00C13070" w:rsidRPr="002A199B">
        <w:t xml:space="preserve"> </w:t>
      </w:r>
      <w:r w:rsidRPr="002A199B">
        <w:t xml:space="preserve">Student Affairs Office, etc.), please initiate a budget transfer to allocate the budget to </w:t>
      </w:r>
      <w:r w:rsidR="00682849">
        <w:t>relevant</w:t>
      </w:r>
      <w:r w:rsidRPr="002A199B">
        <w:t xml:space="preserve"> unit.</w:t>
      </w:r>
    </w:p>
    <w:p w14:paraId="4BD80A57" w14:textId="41FD6A15" w:rsidR="00D11A2B" w:rsidRDefault="00D11A2B" w:rsidP="00A444E6">
      <w:pPr>
        <w:pStyle w:val="2"/>
      </w:pPr>
      <w:r>
        <w:t>O</w:t>
      </w:r>
      <w:r w:rsidRPr="002A199B">
        <w:t xml:space="preserve">riginal receipts should be affixed to the </w:t>
      </w:r>
      <w:r w:rsidR="0010547A" w:rsidRPr="0010547A">
        <w:t>Voucher Transmittal Form</w:t>
      </w:r>
      <w:r w:rsidRPr="002A199B">
        <w:t xml:space="preserve">, indicating the account and purpose. </w:t>
      </w:r>
      <w:r w:rsidR="009D5C4B">
        <w:t>In case of</w:t>
      </w:r>
      <w:r w:rsidRPr="002A199B">
        <w:t xml:space="preserve"> English terms</w:t>
      </w:r>
      <w:r w:rsidR="009D5C4B">
        <w:t xml:space="preserve"> on the receipts</w:t>
      </w:r>
      <w:r w:rsidRPr="002A199B">
        <w:t>, please provide a Chinese translation</w:t>
      </w:r>
      <w:r w:rsidR="004D4299">
        <w:t xml:space="preserve">. </w:t>
      </w:r>
      <w:r w:rsidR="009D5C4B">
        <w:t>The Voucher Transmittal Form shall be</w:t>
      </w:r>
      <w:r w:rsidRPr="002A199B">
        <w:t xml:space="preserve"> stamped by</w:t>
      </w:r>
      <w:r w:rsidR="00B743C1" w:rsidRPr="00B743C1">
        <w:t xml:space="preserve"> </w:t>
      </w:r>
      <w:r w:rsidR="00B743C1">
        <w:t>the President</w:t>
      </w:r>
      <w:r w:rsidRPr="002A199B">
        <w:t xml:space="preserve"> </w:t>
      </w:r>
      <w:r w:rsidR="00B743C1">
        <w:t xml:space="preserve">and </w:t>
      </w:r>
      <w:r w:rsidRPr="002A199B">
        <w:t xml:space="preserve">relevant personnel of the executing department, </w:t>
      </w:r>
      <w:r w:rsidR="00B743C1">
        <w:t>General Acc</w:t>
      </w:r>
      <w:r w:rsidRPr="002A199B">
        <w:t xml:space="preserve">ounting, </w:t>
      </w:r>
      <w:r w:rsidR="001510DE">
        <w:t>inspection and custo</w:t>
      </w:r>
      <w:r w:rsidR="00580F4D">
        <w:t>dian of the General Affairs Office</w:t>
      </w:r>
      <w:r w:rsidRPr="002A199B">
        <w:t>.</w:t>
      </w:r>
    </w:p>
    <w:p w14:paraId="11EAAB5E" w14:textId="22A47A23" w:rsidR="00A44E55" w:rsidRDefault="006E78C2" w:rsidP="00A444E6">
      <w:pPr>
        <w:pStyle w:val="2"/>
      </w:pPr>
      <w:r>
        <w:t>A</w:t>
      </w:r>
      <w:r w:rsidRPr="00A44E55">
        <w:t xml:space="preserve"> standard </w:t>
      </w:r>
      <w:r>
        <w:t xml:space="preserve">procurement </w:t>
      </w:r>
      <w:r w:rsidR="00632E39">
        <w:t>shall apply to any</w:t>
      </w:r>
      <w:r w:rsidRPr="00A44E55">
        <w:t xml:space="preserve"> </w:t>
      </w:r>
      <w:r w:rsidR="00632E39">
        <w:t>procurement</w:t>
      </w:r>
      <w:r w:rsidRPr="00A44E55">
        <w:t xml:space="preserve"> amount </w:t>
      </w:r>
      <w:r w:rsidR="00632E39">
        <w:t xml:space="preserve">that </w:t>
      </w:r>
      <w:r w:rsidRPr="00A44E55">
        <w:t xml:space="preserve">is equal to or </w:t>
      </w:r>
      <w:r w:rsidR="009D52AD">
        <w:t xml:space="preserve">above NTD$ </w:t>
      </w:r>
      <w:r w:rsidRPr="00A44E55">
        <w:t>70,000</w:t>
      </w:r>
      <w:r w:rsidR="009D52AD">
        <w:t>. P</w:t>
      </w:r>
      <w:r w:rsidRPr="00A44E55">
        <w:t>lease do not intentionally split orders (e.g., by invoice date</w:t>
      </w:r>
      <w:r w:rsidR="006E1751">
        <w:t xml:space="preserve"> or </w:t>
      </w:r>
      <w:r w:rsidRPr="00A44E55">
        <w:t>invoice number).</w:t>
      </w:r>
    </w:p>
    <w:p w14:paraId="0F8E8CE8" w14:textId="0EF8EA15" w:rsidR="0076139F" w:rsidRPr="0076139F" w:rsidRDefault="0076139F" w:rsidP="00A444E6">
      <w:pPr>
        <w:pStyle w:val="2"/>
      </w:pPr>
      <w:r w:rsidRPr="0076139F">
        <w:t>The purchase of items should be based on the content listed in the initial budget allocation. If there are additional, special</w:t>
      </w:r>
      <w:r w:rsidR="00FA254C">
        <w:t xml:space="preserve"> or</w:t>
      </w:r>
      <w:r w:rsidRPr="0076139F">
        <w:t xml:space="preserve"> important items that need to be purchased, please request a budget modification.</w:t>
      </w:r>
    </w:p>
    <w:p w14:paraId="42059A1C" w14:textId="3C2100C3" w:rsidR="006E1751" w:rsidRDefault="000D0961" w:rsidP="00A444E6">
      <w:pPr>
        <w:pStyle w:val="2"/>
      </w:pPr>
      <w:r w:rsidRPr="00A44E55">
        <w:t xml:space="preserve">When </w:t>
      </w:r>
      <w:r w:rsidR="00376962">
        <w:t>purchasing</w:t>
      </w:r>
      <w:r w:rsidRPr="00A44E55">
        <w:t xml:space="preserve"> computers and peripheral equipment</w:t>
      </w:r>
      <w:r w:rsidR="00376962">
        <w:t xml:space="preserve"> with MOE grants and </w:t>
      </w:r>
      <w:r w:rsidR="00001B8E">
        <w:t xml:space="preserve">subsidiaries, </w:t>
      </w:r>
      <w:r w:rsidR="00F34B28">
        <w:t xml:space="preserve">the </w:t>
      </w:r>
      <w:r w:rsidR="00001B8E" w:rsidRPr="00001B8E">
        <w:t>Central Trust of China through the Inter-entity Supply Contracts</w:t>
      </w:r>
      <w:r w:rsidR="00F34B28">
        <w:t xml:space="preserve"> or online bidding</w:t>
      </w:r>
      <w:r w:rsidR="009A4381">
        <w:t xml:space="preserve"> shall be used</w:t>
      </w:r>
      <w:r w:rsidRPr="00A44E55">
        <w:t xml:space="preserve"> regardless of the amount.</w:t>
      </w:r>
    </w:p>
    <w:p w14:paraId="58DEB6D9" w14:textId="0E166E12" w:rsidR="00355F2B" w:rsidRDefault="005C2696" w:rsidP="00A444E6">
      <w:pPr>
        <w:pStyle w:val="2"/>
      </w:pPr>
      <w:r w:rsidRPr="008D595A">
        <w:t xml:space="preserve">Starting from the </w:t>
      </w:r>
      <w:r>
        <w:t>2007</w:t>
      </w:r>
      <w:r w:rsidRPr="008D595A">
        <w:t xml:space="preserve"> academic year, </w:t>
      </w:r>
      <w:r w:rsidR="002E208F">
        <w:t xml:space="preserve">all </w:t>
      </w:r>
      <w:r w:rsidRPr="008D595A">
        <w:t>quotation</w:t>
      </w:r>
      <w:r w:rsidR="002E208F">
        <w:t>s</w:t>
      </w:r>
      <w:r w:rsidRPr="008D595A">
        <w:t xml:space="preserve"> must include the quotation date and the company's official seal (quotation seal, invoice seal, company seal). Additionally, </w:t>
      </w:r>
      <w:r w:rsidR="00D25917">
        <w:t>all</w:t>
      </w:r>
      <w:r w:rsidRPr="008D595A">
        <w:t xml:space="preserve"> vendor</w:t>
      </w:r>
      <w:r w:rsidR="001943BB">
        <w:t>s</w:t>
      </w:r>
      <w:r w:rsidRPr="008D595A">
        <w:t xml:space="preserve"> must be legally established compan</w:t>
      </w:r>
      <w:r w:rsidR="00D25917">
        <w:t>ies</w:t>
      </w:r>
      <w:r w:rsidRPr="008D595A">
        <w:t xml:space="preserve"> (virtual businesses are not accepted), and any discrepancies found will result in payment</w:t>
      </w:r>
      <w:r w:rsidR="00143BC5">
        <w:t xml:space="preserve"> cancellation</w:t>
      </w:r>
      <w:r w:rsidRPr="008D595A">
        <w:t>.</w:t>
      </w:r>
    </w:p>
    <w:p w14:paraId="547E911E" w14:textId="4CD2C361" w:rsidR="00143BC5" w:rsidRDefault="0084308F" w:rsidP="00A444E6">
      <w:pPr>
        <w:pStyle w:val="2"/>
      </w:pPr>
      <w:r>
        <w:t xml:space="preserve">Please </w:t>
      </w:r>
      <w:r w:rsidRPr="008D595A">
        <w:t>check the government procurement system for announcements</w:t>
      </w:r>
      <w:r>
        <w:t xml:space="preserve"> </w:t>
      </w:r>
      <w:r w:rsidR="004C50D2">
        <w:t>on</w:t>
      </w:r>
      <w:r w:rsidR="00143BC5" w:rsidRPr="008D595A">
        <w:t xml:space="preserve"> </w:t>
      </w:r>
      <w:r w:rsidR="005F12FF">
        <w:lastRenderedPageBreak/>
        <w:t>p</w:t>
      </w:r>
      <w:r w:rsidR="005F12FF" w:rsidRPr="005F12FF">
        <w:t>referential procurement</w:t>
      </w:r>
      <w:r w:rsidR="00143BC5" w:rsidRPr="008D595A">
        <w:t xml:space="preserve"> of goods and services </w:t>
      </w:r>
      <w:r w:rsidR="005F12FF">
        <w:t>from the</w:t>
      </w:r>
      <w:r w:rsidR="00143BC5" w:rsidRPr="008D595A">
        <w:t xml:space="preserve"> </w:t>
      </w:r>
      <w:r w:rsidR="00280BC0" w:rsidRPr="008D595A">
        <w:t>disab</w:t>
      </w:r>
      <w:r w:rsidR="00280BC0">
        <w:t>led</w:t>
      </w:r>
      <w:r w:rsidR="00A17CAC">
        <w:t xml:space="preserve"> welfare associations</w:t>
      </w:r>
      <w:r w:rsidR="004C50D2">
        <w:t xml:space="preserve">. </w:t>
      </w:r>
      <w:r w:rsidR="00143BC5" w:rsidRPr="008D595A">
        <w:t xml:space="preserve">When submitting </w:t>
      </w:r>
      <w:r w:rsidR="004C50D2">
        <w:t>payment</w:t>
      </w:r>
      <w:r w:rsidR="00143BC5" w:rsidRPr="008D595A">
        <w:t xml:space="preserve"> requests, please attach the announcement </w:t>
      </w:r>
      <w:r w:rsidR="00FF0D0C">
        <w:t xml:space="preserve">regardless </w:t>
      </w:r>
      <w:r w:rsidR="00C74426">
        <w:t xml:space="preserve">of the goods and services provided by the disabled </w:t>
      </w:r>
      <w:r w:rsidR="00967FB1">
        <w:t xml:space="preserve">welfare </w:t>
      </w:r>
      <w:r w:rsidR="00A17CAC">
        <w:t>associations or not</w:t>
      </w:r>
      <w:r w:rsidR="00143BC5" w:rsidRPr="008D595A">
        <w:t>.</w:t>
      </w:r>
    </w:p>
    <w:p w14:paraId="4B840A8A" w14:textId="51EB337B" w:rsidR="008F2157" w:rsidRPr="008F2157" w:rsidRDefault="008F2157" w:rsidP="00A444E6">
      <w:pPr>
        <w:pStyle w:val="2"/>
      </w:pPr>
      <w:r>
        <w:t>F</w:t>
      </w:r>
      <w:r w:rsidRPr="008F2157">
        <w:t xml:space="preserve">or equipment and instruments purchased with </w:t>
      </w:r>
      <w:r>
        <w:t>grants</w:t>
      </w:r>
      <w:r w:rsidR="00A77A90">
        <w:t xml:space="preserve"> or </w:t>
      </w:r>
      <w:r w:rsidRPr="008F2157">
        <w:t>subsidies from the M</w:t>
      </w:r>
      <w:r w:rsidR="000F6F61">
        <w:t>OE</w:t>
      </w:r>
      <w:r w:rsidRPr="008F2157">
        <w:t>:</w:t>
      </w:r>
    </w:p>
    <w:p w14:paraId="2C6C87A6" w14:textId="1C223010" w:rsidR="008F2157" w:rsidRPr="008F2157" w:rsidRDefault="00F20A75" w:rsidP="00956AF0">
      <w:pPr>
        <w:pStyle w:val="3"/>
      </w:pPr>
      <w:r>
        <w:t>I</w:t>
      </w:r>
      <w:r w:rsidR="006C2BD8">
        <w:t xml:space="preserve">f the </w:t>
      </w:r>
      <w:r w:rsidR="009C4F2B" w:rsidRPr="009C4F2B">
        <w:t>Central Trust of China through the Inter-entity Supply Contracts</w:t>
      </w:r>
      <w:r w:rsidR="006C2BD8">
        <w:t xml:space="preserve"> method is not used f</w:t>
      </w:r>
      <w:r w:rsidR="008F2157" w:rsidRPr="008F2157">
        <w:t xml:space="preserve">or </w:t>
      </w:r>
      <w:r w:rsidR="006C2BD8">
        <w:t xml:space="preserve">the procurement of </w:t>
      </w:r>
      <w:r w:rsidR="008F2157" w:rsidRPr="008F2157">
        <w:t xml:space="preserve">computers and peripheral equipment, </w:t>
      </w:r>
      <w:r w:rsidR="00E0310B">
        <w:t>online</w:t>
      </w:r>
      <w:r w:rsidR="00E0310B" w:rsidRPr="008F2157">
        <w:t xml:space="preserve"> </w:t>
      </w:r>
      <w:r w:rsidR="008F2157" w:rsidRPr="008F2157">
        <w:t>public bidding process</w:t>
      </w:r>
      <w:r w:rsidR="00634F40">
        <w:t xml:space="preserve"> shall be </w:t>
      </w:r>
      <w:r w:rsidR="0013014B">
        <w:t>required</w:t>
      </w:r>
      <w:r w:rsidR="008F2157" w:rsidRPr="008F2157">
        <w:t>.</w:t>
      </w:r>
    </w:p>
    <w:p w14:paraId="5A9CAED0" w14:textId="5FA351DC" w:rsidR="008F2157" w:rsidRPr="008F2157" w:rsidRDefault="008F2157" w:rsidP="00956AF0">
      <w:pPr>
        <w:pStyle w:val="3"/>
      </w:pPr>
      <w:r w:rsidRPr="008F2157">
        <w:t>For other equipment and instruments, negotiations or</w:t>
      </w:r>
      <w:r w:rsidR="0013014B">
        <w:t xml:space="preserve"> online</w:t>
      </w:r>
      <w:r w:rsidRPr="008F2157">
        <w:t xml:space="preserve"> public bidding should be conducted according to the specified rules based on the amount.</w:t>
      </w:r>
    </w:p>
    <w:p w14:paraId="47EB54A7" w14:textId="24CFCC43" w:rsidR="008F2157" w:rsidRPr="008F2157" w:rsidRDefault="00E459FB" w:rsidP="00956AF0">
      <w:pPr>
        <w:pStyle w:val="2"/>
      </w:pPr>
      <w:r>
        <w:t>The</w:t>
      </w:r>
      <w:r w:rsidR="001525CE">
        <w:t xml:space="preserve"> cash advance write-off</w:t>
      </w:r>
      <w:r w:rsidR="004A6A3F">
        <w:t xml:space="preserve"> shall proceed in accordance with</w:t>
      </w:r>
      <w:r w:rsidR="008F2157" w:rsidRPr="008F2157">
        <w:t xml:space="preserve"> the procurement process.</w:t>
      </w:r>
    </w:p>
    <w:p w14:paraId="12EAF9D9" w14:textId="6D865BDA" w:rsidR="00AB0C3D" w:rsidRDefault="00AB0C3D" w:rsidP="00956AF0">
      <w:pPr>
        <w:pStyle w:val="2"/>
      </w:pPr>
      <w:r>
        <w:rPr>
          <w:rFonts w:hint="eastAsia"/>
        </w:rPr>
        <w:t>I</w:t>
      </w:r>
      <w:r w:rsidRPr="00C20415">
        <w:t>n accordance with government environmental policies</w:t>
      </w:r>
      <w:r w:rsidR="009C347F">
        <w:rPr>
          <w:rFonts w:hint="eastAsia"/>
        </w:rPr>
        <w:t>,</w:t>
      </w:r>
      <w:r w:rsidR="009C347F">
        <w:t xml:space="preserve"> </w:t>
      </w:r>
      <w:r w:rsidRPr="00C20415">
        <w:t xml:space="preserve">internal meetings within the organization (such as executive meetings, reviews, and </w:t>
      </w:r>
      <w:r w:rsidR="00F745AF">
        <w:t>briefings</w:t>
      </w:r>
      <w:r w:rsidRPr="00C20415">
        <w:t xml:space="preserve">), </w:t>
      </w:r>
      <w:r w:rsidR="00B001A7">
        <w:t xml:space="preserve">no </w:t>
      </w:r>
      <w:r w:rsidRPr="00C20415">
        <w:t xml:space="preserve">disposable paper cups, single-use plastic cups, and packaged drinking water (including cup water and bottled mineral water) </w:t>
      </w:r>
      <w:r w:rsidR="002A7B93">
        <w:t>shall</w:t>
      </w:r>
      <w:r w:rsidRPr="00C20415">
        <w:t xml:space="preserve"> be provided.</w:t>
      </w:r>
    </w:p>
    <w:p w14:paraId="7ED6B4B9" w14:textId="42D7983D" w:rsidR="00CB2B3A" w:rsidRDefault="00D00E24" w:rsidP="00956AF0">
      <w:pPr>
        <w:pStyle w:val="2"/>
      </w:pPr>
      <w:r>
        <w:t>F</w:t>
      </w:r>
      <w:r w:rsidR="0065320F" w:rsidRPr="00C20415">
        <w:t xml:space="preserve">or </w:t>
      </w:r>
      <w:r w:rsidR="004E3850" w:rsidRPr="00C20415">
        <w:t xml:space="preserve">subscription-based </w:t>
      </w:r>
      <w:r w:rsidR="0065320F" w:rsidRPr="00C20415">
        <w:t xml:space="preserve">databases and software, expenses </w:t>
      </w:r>
      <w:r w:rsidR="000825D2">
        <w:t xml:space="preserve">payment </w:t>
      </w:r>
      <w:r w:rsidR="0065320F" w:rsidRPr="00C20415">
        <w:t xml:space="preserve">should be </w:t>
      </w:r>
      <w:r w:rsidR="000825D2">
        <w:t xml:space="preserve">made </w:t>
      </w:r>
      <w:r w:rsidR="00F04727">
        <w:t>using</w:t>
      </w:r>
      <w:r w:rsidR="0065320F" w:rsidRPr="00C20415">
        <w:t xml:space="preserve"> </w:t>
      </w:r>
      <w:r w:rsidR="00F04727">
        <w:t>oper</w:t>
      </w:r>
      <w:r w:rsidR="000E1B50">
        <w:t>ating budgets</w:t>
      </w:r>
      <w:r w:rsidR="0065320F" w:rsidRPr="00C20415">
        <w:t>.</w:t>
      </w:r>
    </w:p>
    <w:p w14:paraId="674335DE" w14:textId="6806A3EB" w:rsidR="00186F55" w:rsidRDefault="00186F55" w:rsidP="00956AF0">
      <w:pPr>
        <w:pStyle w:val="2"/>
      </w:pPr>
      <w:r>
        <w:t>P</w:t>
      </w:r>
      <w:r w:rsidRPr="00C20415">
        <w:t>lease provide a sample for seal engraving</w:t>
      </w:r>
      <w:r w:rsidR="00B81326">
        <w:t xml:space="preserve"> reimbursement application. No personal seals may be </w:t>
      </w:r>
      <w:r w:rsidRPr="00C20415">
        <w:t>reimburs</w:t>
      </w:r>
      <w:r w:rsidR="00466EB6">
        <w:t>ed.</w:t>
      </w:r>
    </w:p>
    <w:p w14:paraId="54804D85" w14:textId="42F8E17B" w:rsidR="00466EB6" w:rsidRDefault="008131F7" w:rsidP="00956AF0">
      <w:pPr>
        <w:pStyle w:val="2"/>
      </w:pPr>
      <w:r>
        <w:rPr>
          <w:rFonts w:hint="eastAsia"/>
        </w:rPr>
        <w:t>P</w:t>
      </w:r>
      <w:r>
        <w:t>rocurement notices starting 2007 academic year:</w:t>
      </w:r>
    </w:p>
    <w:p w14:paraId="32F62ED1" w14:textId="01ACFEB1" w:rsidR="001321F2" w:rsidRPr="001321F2" w:rsidRDefault="00AF3F54" w:rsidP="007B51DA">
      <w:pPr>
        <w:pStyle w:val="3"/>
      </w:pPr>
      <w:r>
        <w:t>All</w:t>
      </w:r>
      <w:r w:rsidR="001321F2" w:rsidRPr="001321F2">
        <w:t xml:space="preserve"> quotation</w:t>
      </w:r>
      <w:r>
        <w:t>s</w:t>
      </w:r>
      <w:r w:rsidR="001321F2" w:rsidRPr="001321F2">
        <w:t xml:space="preserve"> must include the quotation </w:t>
      </w:r>
      <w:r w:rsidR="001321F2" w:rsidRPr="009503FC">
        <w:rPr>
          <w:highlight w:val="yellow"/>
        </w:rPr>
        <w:t>date and the company seal (company seal, quotation seal, or invoice seal).</w:t>
      </w:r>
    </w:p>
    <w:p w14:paraId="296EC5E5" w14:textId="7868C9A2" w:rsidR="001321F2" w:rsidRPr="001321F2" w:rsidRDefault="00C944D7" w:rsidP="007B51DA">
      <w:pPr>
        <w:pStyle w:val="3"/>
      </w:pPr>
      <w:r>
        <w:t>All</w:t>
      </w:r>
      <w:r w:rsidR="001321F2" w:rsidRPr="001321F2">
        <w:t xml:space="preserve"> quotation</w:t>
      </w:r>
      <w:r>
        <w:t xml:space="preserve"> prices</w:t>
      </w:r>
      <w:r w:rsidR="001321F2" w:rsidRPr="001321F2">
        <w:t xml:space="preserve"> must be </w:t>
      </w:r>
      <w:r w:rsidR="001321F2" w:rsidRPr="006B4E6C">
        <w:rPr>
          <w:highlight w:val="yellow"/>
        </w:rPr>
        <w:t>inclusive of taxes</w:t>
      </w:r>
      <w:r w:rsidR="001321F2" w:rsidRPr="001321F2">
        <w:t>.</w:t>
      </w:r>
    </w:p>
    <w:p w14:paraId="19AA9DFD" w14:textId="00DC6DAD" w:rsidR="001321F2" w:rsidRPr="001321F2" w:rsidRDefault="001321F2" w:rsidP="007B51DA">
      <w:pPr>
        <w:pStyle w:val="3"/>
      </w:pPr>
      <w:r w:rsidRPr="001321F2">
        <w:t xml:space="preserve">Quotation date and validity period: The </w:t>
      </w:r>
      <w:r w:rsidR="00785116">
        <w:t>same</w:t>
      </w:r>
      <w:r w:rsidRPr="001321F2">
        <w:t xml:space="preserve"> day when the General Affairs </w:t>
      </w:r>
      <w:r w:rsidR="008062D2">
        <w:t>O</w:t>
      </w:r>
      <w:r w:rsidR="00256CF9">
        <w:t>ffice</w:t>
      </w:r>
      <w:r w:rsidRPr="001321F2">
        <w:t xml:space="preserve"> </w:t>
      </w:r>
      <w:r w:rsidR="008062D2">
        <w:t>may proceed with</w:t>
      </w:r>
      <w:r w:rsidRPr="001321F2">
        <w:t xml:space="preserve"> negotiation (</w:t>
      </w:r>
      <w:r w:rsidR="001B5B1D">
        <w:t xml:space="preserve">both </w:t>
      </w:r>
      <w:r w:rsidR="00DE7E86">
        <w:t xml:space="preserve">hard copy </w:t>
      </w:r>
      <w:r w:rsidR="001B5B1D">
        <w:t xml:space="preserve">and electronic application </w:t>
      </w:r>
      <w:r w:rsidR="00DE7E86">
        <w:t xml:space="preserve">of </w:t>
      </w:r>
      <w:r w:rsidR="00D93863">
        <w:t xml:space="preserve">the Procurement Form </w:t>
      </w:r>
      <w:r w:rsidR="001B5B1D">
        <w:t>are</w:t>
      </w:r>
      <w:r w:rsidRPr="001321F2">
        <w:t xml:space="preserve"> submitted to the </w:t>
      </w:r>
      <w:r w:rsidR="006166C1" w:rsidRPr="006166C1">
        <w:t>Finance and Property Management Section</w:t>
      </w:r>
      <w:r w:rsidR="006166C1">
        <w:t xml:space="preserve">, </w:t>
      </w:r>
      <w:r w:rsidRPr="001321F2">
        <w:t xml:space="preserve">General Affairs </w:t>
      </w:r>
      <w:r w:rsidR="00D93863">
        <w:t>Office</w:t>
      </w:r>
      <w:r w:rsidRPr="001321F2">
        <w:t>).</w:t>
      </w:r>
    </w:p>
    <w:p w14:paraId="56683D55" w14:textId="022BC23A" w:rsidR="00965987" w:rsidRPr="00965987" w:rsidRDefault="00965987" w:rsidP="007B51DA">
      <w:pPr>
        <w:pStyle w:val="3"/>
      </w:pPr>
      <w:r>
        <w:t>A</w:t>
      </w:r>
      <w:r w:rsidRPr="00965987">
        <w:t>ll vendor</w:t>
      </w:r>
      <w:r>
        <w:t>s</w:t>
      </w:r>
      <w:r w:rsidRPr="00965987">
        <w:t xml:space="preserve"> must be </w:t>
      </w:r>
      <w:r w:rsidRPr="009503FC">
        <w:rPr>
          <w:highlight w:val="yellow"/>
        </w:rPr>
        <w:t>legally established companies</w:t>
      </w:r>
      <w:r w:rsidRPr="00965987">
        <w:t xml:space="preserve"> (virtual businesses are not accepted), and any discrepancies found will result in payment cancellation.</w:t>
      </w:r>
    </w:p>
    <w:p w14:paraId="3F603900" w14:textId="00D7D85D" w:rsidR="001321F2" w:rsidRPr="001321F2" w:rsidRDefault="001321F2" w:rsidP="007B51DA">
      <w:pPr>
        <w:pStyle w:val="3"/>
      </w:pPr>
      <w:r w:rsidRPr="001321F2">
        <w:t>Company seal</w:t>
      </w:r>
      <w:r w:rsidR="003B73A9">
        <w:t>s</w:t>
      </w:r>
      <w:r w:rsidRPr="001321F2">
        <w:t xml:space="preserve"> (company seal</w:t>
      </w:r>
      <w:r w:rsidR="00084DD5">
        <w:rPr>
          <w:rFonts w:hint="eastAsia"/>
        </w:rPr>
        <w:t>s</w:t>
      </w:r>
      <w:r w:rsidRPr="001321F2">
        <w:t>, quotation seal</w:t>
      </w:r>
      <w:r w:rsidR="00084DD5">
        <w:t>s</w:t>
      </w:r>
      <w:r w:rsidRPr="001321F2">
        <w:t>, or invoice seal</w:t>
      </w:r>
      <w:r w:rsidR="00084DD5">
        <w:t>s</w:t>
      </w:r>
      <w:r w:rsidRPr="001321F2">
        <w:t xml:space="preserve">): </w:t>
      </w:r>
      <w:r w:rsidR="00714168">
        <w:t>All quotations</w:t>
      </w:r>
      <w:r w:rsidR="00AD1CC3">
        <w:t xml:space="preserve"> shall be the original copy. </w:t>
      </w:r>
      <w:r w:rsidR="00A13455" w:rsidRPr="00411801">
        <w:rPr>
          <w:highlight w:val="yellow"/>
        </w:rPr>
        <w:t>Do not print out the</w:t>
      </w:r>
      <w:r w:rsidR="00AD1CC3" w:rsidRPr="00411801">
        <w:rPr>
          <w:highlight w:val="yellow"/>
        </w:rPr>
        <w:t xml:space="preserve"> </w:t>
      </w:r>
      <w:r w:rsidR="003E04BC" w:rsidRPr="00411801">
        <w:rPr>
          <w:highlight w:val="yellow"/>
        </w:rPr>
        <w:t>e</w:t>
      </w:r>
      <w:r w:rsidRPr="00411801">
        <w:rPr>
          <w:highlight w:val="yellow"/>
        </w:rPr>
        <w:t xml:space="preserve">lectronic </w:t>
      </w:r>
      <w:r w:rsidR="003E04BC" w:rsidRPr="00411801">
        <w:rPr>
          <w:highlight w:val="yellow"/>
        </w:rPr>
        <w:t>copy of</w:t>
      </w:r>
      <w:r w:rsidRPr="00411801">
        <w:rPr>
          <w:highlight w:val="yellow"/>
        </w:rPr>
        <w:t xml:space="preserve"> quotations</w:t>
      </w:r>
      <w:r w:rsidR="00411801" w:rsidRPr="00411801">
        <w:rPr>
          <w:highlight w:val="yellow"/>
        </w:rPr>
        <w:t xml:space="preserve"> with color photocopy machine</w:t>
      </w:r>
      <w:r w:rsidR="00A13455">
        <w:t>.</w:t>
      </w:r>
    </w:p>
    <w:p w14:paraId="69778672" w14:textId="7BF0FF75" w:rsidR="001321F2" w:rsidRPr="00D5178B" w:rsidRDefault="001321F2" w:rsidP="007B51DA">
      <w:pPr>
        <w:pStyle w:val="3"/>
      </w:pPr>
      <w:r w:rsidRPr="00D5178B">
        <w:t xml:space="preserve">The General Affairs </w:t>
      </w:r>
      <w:r w:rsidR="005304B9" w:rsidRPr="00D5178B">
        <w:t>Office</w:t>
      </w:r>
      <w:r w:rsidRPr="00D5178B">
        <w:t xml:space="preserve"> provides the following two websites to </w:t>
      </w:r>
      <w:r w:rsidRPr="00D5178B">
        <w:lastRenderedPageBreak/>
        <w:t xml:space="preserve">check if </w:t>
      </w:r>
      <w:r w:rsidR="005304B9" w:rsidRPr="00D5178B">
        <w:t>the</w:t>
      </w:r>
      <w:r w:rsidRPr="00D5178B">
        <w:t xml:space="preserve"> vendor is a legally operating business:</w:t>
      </w:r>
    </w:p>
    <w:p w14:paraId="296DAE43" w14:textId="3A9A780D" w:rsidR="001321F2" w:rsidRDefault="001321F2" w:rsidP="007B51DA">
      <w:pPr>
        <w:pStyle w:val="3"/>
      </w:pPr>
      <w:r w:rsidRPr="001321F2">
        <w:t xml:space="preserve">Ministry of Finance - </w:t>
      </w:r>
      <w:proofErr w:type="spellStart"/>
      <w:r w:rsidR="00F633CC">
        <w:t>e</w:t>
      </w:r>
      <w:r w:rsidRPr="001321F2">
        <w:t>Tax</w:t>
      </w:r>
      <w:proofErr w:type="spellEnd"/>
      <w:r w:rsidRPr="001321F2">
        <w:t xml:space="preserve"> </w:t>
      </w:r>
      <w:r w:rsidR="00F633CC">
        <w:t>Portal</w:t>
      </w:r>
    </w:p>
    <w:p w14:paraId="1F553D3D" w14:textId="4B5468E2" w:rsidR="00B92075" w:rsidRPr="001321F2" w:rsidRDefault="00221002" w:rsidP="007B51DA">
      <w:pPr>
        <w:pStyle w:val="3"/>
        <w:numPr>
          <w:ilvl w:val="0"/>
          <w:numId w:val="0"/>
        </w:numPr>
        <w:ind w:left="1418"/>
      </w:pPr>
      <w:hyperlink r:id="rId10" w:history="1">
        <w:r w:rsidR="00B92075" w:rsidRPr="00B92075">
          <w:rPr>
            <w:rFonts w:ascii="新細明體" w:eastAsia="新細明體" w:hAnsi="新細明體" w:cs="新細明體" w:hint="eastAsia"/>
            <w:color w:val="0000FF"/>
            <w:kern w:val="0"/>
            <w:szCs w:val="24"/>
            <w:u w:val="single"/>
          </w:rPr>
          <w:t>稅籍登記資料公示查詢</w:t>
        </w:r>
      </w:hyperlink>
    </w:p>
    <w:p w14:paraId="3DF44A17" w14:textId="17B9AFCD" w:rsidR="008B4BF0" w:rsidRDefault="00DB1263" w:rsidP="007B51DA">
      <w:pPr>
        <w:pStyle w:val="3"/>
        <w:numPr>
          <w:ilvl w:val="0"/>
          <w:numId w:val="0"/>
        </w:numPr>
        <w:ind w:left="1418"/>
      </w:pPr>
      <w:r>
        <w:t>Business Registration in Taiwan, MOFA</w:t>
      </w:r>
      <w:r w:rsidR="001321F2" w:rsidRPr="001321F2">
        <w:t xml:space="preserve"> </w:t>
      </w:r>
      <w:hyperlink r:id="rId11" w:history="1">
        <w:r w:rsidR="00216003" w:rsidRPr="00EF6DBA">
          <w:rPr>
            <w:rStyle w:val="a8"/>
            <w:rFonts w:cs="Times New Roman"/>
          </w:rPr>
          <w:t>https://findbiz.nat.gov.tw/fts/query/QueryBar/queryInit.do</w:t>
        </w:r>
      </w:hyperlink>
      <w:r w:rsidR="00216003">
        <w:t xml:space="preserve"> </w:t>
      </w:r>
    </w:p>
    <w:p w14:paraId="5BA72471" w14:textId="7802A3B9" w:rsidR="00B77AAF" w:rsidRPr="00C71F16" w:rsidRDefault="00520645" w:rsidP="007B51DA">
      <w:pPr>
        <w:pStyle w:val="1"/>
      </w:pPr>
      <w:r w:rsidRPr="00520645">
        <w:t xml:space="preserve">Guidelines for </w:t>
      </w:r>
      <w:r w:rsidR="006F0B87">
        <w:t>Maintenance and Construction</w:t>
      </w:r>
      <w:r w:rsidRPr="00520645">
        <w:t xml:space="preserve"> Form</w:t>
      </w:r>
      <w:r w:rsidR="000A2E21">
        <w:t>s</w:t>
      </w:r>
    </w:p>
    <w:p w14:paraId="6C8674DA" w14:textId="6476B929" w:rsidR="00492E85" w:rsidRPr="00492E85" w:rsidRDefault="00BA4BA5" w:rsidP="008611F3">
      <w:pPr>
        <w:pStyle w:val="2"/>
      </w:pPr>
      <w:r>
        <w:t xml:space="preserve">For </w:t>
      </w:r>
      <w:r w:rsidR="006F0B87">
        <w:t>Maintenance and Construction</w:t>
      </w:r>
      <w:r w:rsidRPr="00BA4BA5">
        <w:t xml:space="preserve"> Form</w:t>
      </w:r>
      <w:r>
        <w:t>s</w:t>
      </w:r>
      <w:r w:rsidR="00492E85" w:rsidRPr="00492E85">
        <w:t xml:space="preserve">, the accounting item should be repair expenses </w:t>
      </w:r>
      <w:r w:rsidR="00937E3B">
        <w:t>instead of</w:t>
      </w:r>
      <w:r w:rsidR="00492E85" w:rsidRPr="00492E85">
        <w:t xml:space="preserve"> capital </w:t>
      </w:r>
      <w:r w:rsidR="00DE31C0">
        <w:t>expenditure</w:t>
      </w:r>
      <w:r w:rsidR="00492E85" w:rsidRPr="00492E85">
        <w:t>.</w:t>
      </w:r>
    </w:p>
    <w:p w14:paraId="0BBCBA38" w14:textId="4A3721BF" w:rsidR="00C20415" w:rsidRPr="00492E85" w:rsidRDefault="00BC79E5" w:rsidP="008611F3">
      <w:pPr>
        <w:pStyle w:val="2"/>
      </w:pPr>
      <w:r>
        <w:t xml:space="preserve">The </w:t>
      </w:r>
      <w:r w:rsidR="005D0DD3">
        <w:t>acceptance record shall be signed by the President</w:t>
      </w:r>
      <w:r w:rsidR="00492E85" w:rsidRPr="00492E85">
        <w:t>.</w:t>
      </w:r>
    </w:p>
    <w:p w14:paraId="4B75A31D" w14:textId="504B68DC" w:rsidR="00C20415" w:rsidRDefault="00EE460F" w:rsidP="008611F3">
      <w:pPr>
        <w:pStyle w:val="1"/>
      </w:pPr>
      <w:r>
        <w:rPr>
          <w:rFonts w:hint="eastAsia"/>
        </w:rPr>
        <w:t>G</w:t>
      </w:r>
      <w:r>
        <w:t>uidelines for Petty Cash Form</w:t>
      </w:r>
      <w:r w:rsidR="000A2E21">
        <w:t>s</w:t>
      </w:r>
    </w:p>
    <w:p w14:paraId="7F53D002" w14:textId="753E6989" w:rsidR="000A4E3A" w:rsidRPr="000A4E3A" w:rsidRDefault="000A4E3A" w:rsidP="008611F3">
      <w:pPr>
        <w:pStyle w:val="2"/>
      </w:pPr>
      <w:r w:rsidRPr="000A4E3A">
        <w:t xml:space="preserve">For payment amounts </w:t>
      </w:r>
      <w:r w:rsidR="0015729C">
        <w:t>under NTD$ 1000</w:t>
      </w:r>
      <w:r w:rsidRPr="000A4E3A">
        <w:t xml:space="preserve">, please </w:t>
      </w:r>
      <w:r w:rsidR="008A3C3C">
        <w:t>apply</w:t>
      </w:r>
      <w:r w:rsidRPr="000A4E3A">
        <w:t xml:space="preserve"> for reimbursement</w:t>
      </w:r>
      <w:r w:rsidR="008A3C3C">
        <w:t xml:space="preserve"> with the Petty Cash Form</w:t>
      </w:r>
      <w:r w:rsidRPr="000A4E3A">
        <w:t>.</w:t>
      </w:r>
    </w:p>
    <w:p w14:paraId="4D5FD06A" w14:textId="4C3FD672" w:rsidR="000A4E3A" w:rsidRPr="000A4E3A" w:rsidRDefault="00270240" w:rsidP="008611F3">
      <w:pPr>
        <w:pStyle w:val="2"/>
      </w:pPr>
      <w:r>
        <w:t>P</w:t>
      </w:r>
      <w:r w:rsidR="000A4E3A" w:rsidRPr="000A4E3A">
        <w:t xml:space="preserve">lease </w:t>
      </w:r>
      <w:r>
        <w:t>apply</w:t>
      </w:r>
      <w:r w:rsidR="000A4E3A" w:rsidRPr="000A4E3A">
        <w:t xml:space="preserve"> for </w:t>
      </w:r>
      <w:r>
        <w:t xml:space="preserve">personal </w:t>
      </w:r>
      <w:r w:rsidR="000A4E3A" w:rsidRPr="000A4E3A">
        <w:t>reimbursement</w:t>
      </w:r>
      <w:r>
        <w:t xml:space="preserve"> with the Petty Cash Form</w:t>
      </w:r>
      <w:r w:rsidR="000A4E3A" w:rsidRPr="000A4E3A">
        <w:t>.</w:t>
      </w:r>
    </w:p>
    <w:p w14:paraId="6FCB5DBA" w14:textId="1E5E3094" w:rsidR="000A4E3A" w:rsidRPr="000A4E3A" w:rsidRDefault="0054564C" w:rsidP="008611F3">
      <w:pPr>
        <w:pStyle w:val="2"/>
      </w:pPr>
      <w:r>
        <w:t>All p</w:t>
      </w:r>
      <w:r w:rsidRPr="000A4E3A">
        <w:t>ayments sh</w:t>
      </w:r>
      <w:r>
        <w:t>all</w:t>
      </w:r>
      <w:r w:rsidRPr="000A4E3A">
        <w:t xml:space="preserve"> be made by the school with check</w:t>
      </w:r>
      <w:r w:rsidR="00ED7A69">
        <w:t>s</w:t>
      </w:r>
      <w:r w:rsidRPr="000A4E3A">
        <w:t xml:space="preserve"> to avoid future complications.</w:t>
      </w:r>
      <w:r w:rsidR="00ED7A69">
        <w:t xml:space="preserve"> </w:t>
      </w:r>
      <w:r w:rsidR="000A4E3A" w:rsidRPr="000A4E3A">
        <w:t xml:space="preserve">Please do not advance payment to vendors by yourself. </w:t>
      </w:r>
      <w:r w:rsidR="005575BD">
        <w:t>P</w:t>
      </w:r>
      <w:r w:rsidR="005575BD" w:rsidRPr="000A4E3A">
        <w:t xml:space="preserve">etty cash reimbursement is </w:t>
      </w:r>
      <w:r w:rsidR="005575BD">
        <w:t xml:space="preserve">only </w:t>
      </w:r>
      <w:r w:rsidR="005575BD" w:rsidRPr="000A4E3A">
        <w:t xml:space="preserve">appropriate </w:t>
      </w:r>
      <w:r w:rsidR="005575BD">
        <w:t>f</w:t>
      </w:r>
      <w:r w:rsidR="000A4E3A" w:rsidRPr="000A4E3A">
        <w:t xml:space="preserve">or miscellaneous expenses up to </w:t>
      </w:r>
      <w:r w:rsidR="00484380">
        <w:t xml:space="preserve">NTD$ </w:t>
      </w:r>
      <w:r w:rsidR="000A4E3A" w:rsidRPr="000A4E3A">
        <w:t>5,000</w:t>
      </w:r>
      <w:r w:rsidR="005575BD">
        <w:t>.</w:t>
      </w:r>
      <w:r w:rsidR="000A4E3A" w:rsidRPr="000A4E3A">
        <w:t xml:space="preserve"> If </w:t>
      </w:r>
      <w:r w:rsidR="00D9703A">
        <w:t xml:space="preserve">advance </w:t>
      </w:r>
      <w:r w:rsidR="000A4E3A" w:rsidRPr="000A4E3A">
        <w:t xml:space="preserve">payment exceeding </w:t>
      </w:r>
      <w:r w:rsidR="00D9703A">
        <w:t xml:space="preserve">NTD$ </w:t>
      </w:r>
      <w:r w:rsidR="000A4E3A" w:rsidRPr="000A4E3A">
        <w:t xml:space="preserve">5,000 is necessary, please specify the reason and seek approval from the </w:t>
      </w:r>
      <w:r w:rsidR="008B4177">
        <w:t>supervisor first</w:t>
      </w:r>
      <w:r w:rsidR="000A4E3A" w:rsidRPr="000A4E3A">
        <w:t>.</w:t>
      </w:r>
    </w:p>
    <w:p w14:paraId="67D7A600" w14:textId="7C10A1CD" w:rsidR="000A4E3A" w:rsidRPr="000A4E3A" w:rsidRDefault="000A4E3A" w:rsidP="008611F3">
      <w:pPr>
        <w:pStyle w:val="2"/>
      </w:pPr>
      <w:r w:rsidRPr="000A4E3A">
        <w:t xml:space="preserve">Petty cash </w:t>
      </w:r>
      <w:r w:rsidR="00D37B16">
        <w:t>reimbursement</w:t>
      </w:r>
      <w:r w:rsidR="005C0EB6">
        <w:t>s</w:t>
      </w:r>
      <w:r w:rsidR="00D37B16">
        <w:t xml:space="preserve"> are not applicable </w:t>
      </w:r>
      <w:r w:rsidRPr="000A4E3A">
        <w:t>to students.</w:t>
      </w:r>
    </w:p>
    <w:p w14:paraId="2B54868C" w14:textId="4BC9AC9E" w:rsidR="00EE460F" w:rsidRDefault="000A4E3A" w:rsidP="008611F3">
      <w:pPr>
        <w:pStyle w:val="2"/>
      </w:pPr>
      <w:r w:rsidRPr="000A4E3A">
        <w:t>The original applicant can amend the payment date, invoice number, and description. After making corrections, please remember to reprint the form.</w:t>
      </w:r>
    </w:p>
    <w:p w14:paraId="14D2EBD3" w14:textId="67C6ED89" w:rsidR="002A67A9" w:rsidRDefault="002A67A9" w:rsidP="008611F3">
      <w:pPr>
        <w:pStyle w:val="2"/>
      </w:pPr>
      <w:r>
        <w:rPr>
          <w:rFonts w:hint="eastAsia"/>
        </w:rPr>
        <w:t>F</w:t>
      </w:r>
      <w:r>
        <w:t>or business travel</w:t>
      </w:r>
      <w:r w:rsidR="00FB4613">
        <w:t xml:space="preserve"> reimbursement regulations, please check</w:t>
      </w:r>
      <w:r w:rsidR="003D0AF5">
        <w:t xml:space="preserve"> the announcement of the Personnel Office.</w:t>
      </w:r>
      <w:r w:rsidR="00414D2F" w:rsidRPr="00414D2F">
        <w:t xml:space="preserve"> </w:t>
      </w:r>
      <w:hyperlink r:id="rId12" w:history="1">
        <w:r w:rsidR="00414D2F" w:rsidRPr="00EF6DBA">
          <w:rPr>
            <w:rStyle w:val="a8"/>
            <w:rFonts w:cs="Times New Roman"/>
          </w:rPr>
          <w:t>https://www.yzu.edu.tw/admin/so/files/regulations/f/1-54.pdf</w:t>
        </w:r>
      </w:hyperlink>
      <w:r w:rsidR="00414D2F">
        <w:t xml:space="preserve"> </w:t>
      </w:r>
    </w:p>
    <w:p w14:paraId="147DC692" w14:textId="1C360C05" w:rsidR="00C334BF" w:rsidRDefault="0025121D" w:rsidP="008611F3">
      <w:pPr>
        <w:pStyle w:val="2"/>
      </w:pPr>
      <w:r>
        <w:rPr>
          <w:noProof/>
        </w:rPr>
        <w:drawing>
          <wp:anchor distT="0" distB="0" distL="114300" distR="114300" simplePos="0" relativeHeight="251660288" behindDoc="0" locked="0" layoutInCell="1" allowOverlap="1" wp14:anchorId="42B2A4B0" wp14:editId="61A6791B">
            <wp:simplePos x="0" y="0"/>
            <wp:positionH relativeFrom="column">
              <wp:posOffset>3841750</wp:posOffset>
            </wp:positionH>
            <wp:positionV relativeFrom="paragraph">
              <wp:posOffset>920750</wp:posOffset>
            </wp:positionV>
            <wp:extent cx="1571625" cy="2771140"/>
            <wp:effectExtent l="0" t="0" r="9525"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2771140"/>
                    </a:xfrm>
                    <a:prstGeom prst="rect">
                      <a:avLst/>
                    </a:prstGeom>
                    <a:noFill/>
                  </pic:spPr>
                </pic:pic>
              </a:graphicData>
            </a:graphic>
          </wp:anchor>
        </w:drawing>
      </w:r>
      <w:r w:rsidR="005A75B2" w:rsidRPr="005A75B2">
        <w:t xml:space="preserve">Please submit supporting receipts (e.g., transportation and accommodation expenses) when requesting reimbursement for travel expenses. For expenses related to transportation by car or plane, please attach </w:t>
      </w:r>
      <w:r w:rsidR="002C55F9">
        <w:t>the proof of purchase</w:t>
      </w:r>
      <w:r w:rsidR="005A75B2" w:rsidRPr="005A75B2">
        <w:t xml:space="preserve"> (e.g., flight tickets or receipts from travel agencies). Lunch expenses incurred during seminars or meetings are typically covered by the </w:t>
      </w:r>
      <w:r w:rsidR="006645E2" w:rsidRPr="005A75B2">
        <w:t>organiz</w:t>
      </w:r>
      <w:r w:rsidR="006645E2">
        <w:t>er</w:t>
      </w:r>
      <w:r w:rsidR="005A75B2" w:rsidRPr="005A75B2">
        <w:t xml:space="preserve"> and should not be claimed for reimbursement.</w:t>
      </w:r>
      <w:r w:rsidR="002413A3">
        <w:t xml:space="preserve"> As the i</w:t>
      </w:r>
      <w:r w:rsidR="002413A3" w:rsidRPr="005A75B2">
        <w:t>nitial review</w:t>
      </w:r>
      <w:r w:rsidR="002413A3">
        <w:t xml:space="preserve"> </w:t>
      </w:r>
      <w:r w:rsidR="000717AD">
        <w:t>unit, the</w:t>
      </w:r>
      <w:r w:rsidR="005A75B2" w:rsidRPr="005A75B2">
        <w:t xml:space="preserve"> </w:t>
      </w:r>
      <w:r w:rsidR="0007349E">
        <w:t>Personnel Office</w:t>
      </w:r>
      <w:r w:rsidR="005A75B2" w:rsidRPr="005A75B2">
        <w:t xml:space="preserve"> </w:t>
      </w:r>
      <w:r w:rsidR="000717AD">
        <w:t>shall</w:t>
      </w:r>
      <w:r w:rsidR="005A75B2" w:rsidRPr="005A75B2">
        <w:t xml:space="preserve"> pay careful attention to these guidelines.</w:t>
      </w:r>
    </w:p>
    <w:p w14:paraId="553EE2CE" w14:textId="53130866" w:rsidR="001B0F2B" w:rsidRPr="001B0F2B" w:rsidRDefault="001B0F2B" w:rsidP="008611F3">
      <w:pPr>
        <w:pStyle w:val="2"/>
      </w:pPr>
      <w:r w:rsidRPr="001B0F2B">
        <w:t xml:space="preserve">When the voucher is in the form of Uniform Invoice, please fill in the invoice number including the letters but not the hyphen sign (-). For example, the invoice number </w:t>
      </w:r>
      <w:r w:rsidRPr="008611F3">
        <w:rPr>
          <w:color w:val="FF0000"/>
        </w:rPr>
        <w:t>should be</w:t>
      </w:r>
      <w:r w:rsidRPr="001B0F2B">
        <w:t xml:space="preserve"> </w:t>
      </w:r>
      <w:r w:rsidRPr="008611F3">
        <w:rPr>
          <w:color w:val="FF0000"/>
        </w:rPr>
        <w:lastRenderedPageBreak/>
        <w:t xml:space="preserve">written as AB11223344 </w:t>
      </w:r>
      <w:r w:rsidRPr="001B0F2B">
        <w:t>instead of AB-11223344. In the case of receipts, please fill in the receipt number if applicable.</w:t>
      </w:r>
    </w:p>
    <w:p w14:paraId="1EE67458" w14:textId="0660F2B3" w:rsidR="001046C2" w:rsidRDefault="00B833B4" w:rsidP="000A2E21">
      <w:pPr>
        <w:pStyle w:val="1"/>
      </w:pPr>
      <w:r>
        <w:rPr>
          <w:rFonts w:hint="eastAsia"/>
        </w:rPr>
        <w:t>G</w:t>
      </w:r>
      <w:r>
        <w:t>uidelines for Payroll Form</w:t>
      </w:r>
      <w:r w:rsidR="000A2E21">
        <w:t>s</w:t>
      </w:r>
    </w:p>
    <w:p w14:paraId="7F152E6D" w14:textId="5CEF2B86" w:rsidR="0036483D" w:rsidRPr="0036483D" w:rsidRDefault="0036483D" w:rsidP="00A44E8C">
      <w:pPr>
        <w:pStyle w:val="2"/>
      </w:pPr>
      <w:r w:rsidRPr="0036483D">
        <w:t xml:space="preserve">For unit and project contract staff salary, please </w:t>
      </w:r>
      <w:r w:rsidR="00A5189A">
        <w:t xml:space="preserve">attach the Salary Statement on </w:t>
      </w:r>
      <w:r w:rsidR="00F949F5" w:rsidRPr="00F949F5">
        <w:t>Voucher Transmittal Form</w:t>
      </w:r>
      <w:r w:rsidR="00F949F5">
        <w:t xml:space="preserve">. The Salary Statement can be </w:t>
      </w:r>
      <w:r w:rsidR="005529D6">
        <w:t xml:space="preserve">found on the Download </w:t>
      </w:r>
      <w:r w:rsidR="005529D6">
        <w:rPr>
          <w:rFonts w:hint="eastAsia"/>
        </w:rPr>
        <w:t>s</w:t>
      </w:r>
      <w:r w:rsidR="005529D6">
        <w:t xml:space="preserve">ection of the General Accounting website. </w:t>
      </w:r>
    </w:p>
    <w:p w14:paraId="703EB002" w14:textId="598A26AF" w:rsidR="00B833B4" w:rsidRDefault="009B67E9" w:rsidP="00A44E8C">
      <w:pPr>
        <w:pStyle w:val="2"/>
      </w:pPr>
      <w:r>
        <w:t>S</w:t>
      </w:r>
      <w:r w:rsidR="0036483D" w:rsidRPr="0036483D">
        <w:t xml:space="preserve">alary summary </w:t>
      </w:r>
      <w:r>
        <w:t>shall include</w:t>
      </w:r>
      <w:r w:rsidR="0036483D" w:rsidRPr="0036483D">
        <w:t xml:space="preserve"> the salary month</w:t>
      </w:r>
      <w:r w:rsidR="004A16E5">
        <w:t xml:space="preserve">. For the </w:t>
      </w:r>
      <w:r w:rsidR="002C1F6E">
        <w:t>first or last month</w:t>
      </w:r>
      <w:r w:rsidR="004A16E5">
        <w:t xml:space="preserve"> </w:t>
      </w:r>
      <w:r w:rsidR="002F7558">
        <w:t>of employment, please</w:t>
      </w:r>
      <w:r w:rsidR="0036483D" w:rsidRPr="0036483D">
        <w:t xml:space="preserve"> specify the "Start/End Date"</w:t>
      </w:r>
      <w:r w:rsidR="008E5DBB">
        <w:t xml:space="preserve"> of the employment</w:t>
      </w:r>
      <w:r w:rsidR="002E3436">
        <w:t xml:space="preserve"> and no</w:t>
      </w:r>
      <w:r w:rsidR="00FA42BE">
        <w:t xml:space="preserve"> </w:t>
      </w:r>
      <w:r w:rsidR="0036483D" w:rsidRPr="0036483D">
        <w:t>deductions for labor and health insurance for that month</w:t>
      </w:r>
      <w:r w:rsidR="002E3436">
        <w:t xml:space="preserve">. </w:t>
      </w:r>
      <w:r w:rsidR="00A26525">
        <w:t xml:space="preserve">In case of </w:t>
      </w:r>
      <w:r w:rsidR="0036483D" w:rsidRPr="0036483D">
        <w:t xml:space="preserve">any </w:t>
      </w:r>
      <w:r w:rsidR="00871EF5">
        <w:t>change</w:t>
      </w:r>
      <w:r w:rsidR="0036483D" w:rsidRPr="0036483D">
        <w:t>s, the applicant should provide detailed reasons for reimbursement.</w:t>
      </w:r>
    </w:p>
    <w:p w14:paraId="52131728" w14:textId="4C0B233F" w:rsidR="006678D9" w:rsidRDefault="006678D9" w:rsidP="00A44E8C">
      <w:pPr>
        <w:pStyle w:val="2"/>
      </w:pPr>
      <w:r w:rsidRPr="006678D9">
        <w:t>Student work-study wage</w:t>
      </w:r>
      <w:r w:rsidR="00C36E6C">
        <w:t xml:space="preserve"> applications shall comply with the </w:t>
      </w:r>
      <w:r w:rsidR="001D1DAB" w:rsidRPr="001D1DAB">
        <w:t>Student Work-Study Scholarship Regulations</w:t>
      </w:r>
      <w:r w:rsidR="00584FCA">
        <w:t xml:space="preserve"> </w:t>
      </w:r>
      <w:hyperlink r:id="rId13" w:history="1">
        <w:r w:rsidR="00303C78" w:rsidRPr="00EF6DBA">
          <w:rPr>
            <w:rStyle w:val="a8"/>
            <w:rFonts w:cs="Times New Roman"/>
          </w:rPr>
          <w:t>https://www.yzu.edu.tw/admin/so/files/regulations/d%20en/1-25.pdf</w:t>
        </w:r>
      </w:hyperlink>
    </w:p>
    <w:p w14:paraId="479CD71B" w14:textId="660C9124" w:rsidR="00D77CFD" w:rsidRPr="00D77CFD" w:rsidRDefault="00617CAC" w:rsidP="00A44E8C">
      <w:pPr>
        <w:pStyle w:val="2"/>
      </w:pPr>
      <w:r w:rsidRPr="00617CAC">
        <w:t>Student work-study wage</w:t>
      </w:r>
      <w:r w:rsidR="00D77CFD" w:rsidRPr="00D77CFD">
        <w:t xml:space="preserve"> </w:t>
      </w:r>
      <w:r w:rsidR="00496702">
        <w:t>shall</w:t>
      </w:r>
      <w:r w:rsidR="00D77CFD" w:rsidRPr="00D77CFD">
        <w:t xml:space="preserve"> be directly deposited into the student's </w:t>
      </w:r>
      <w:r w:rsidR="00203D5E">
        <w:t xml:space="preserve">bank </w:t>
      </w:r>
      <w:r w:rsidR="007B726B">
        <w:t>account. P</w:t>
      </w:r>
      <w:r w:rsidR="00D77CFD" w:rsidRPr="00D77CFD">
        <w:t xml:space="preserve">lease enter the complete bank account number on the list. </w:t>
      </w:r>
      <w:r w:rsidR="000720C8">
        <w:t>The</w:t>
      </w:r>
      <w:r w:rsidR="008006D1">
        <w:t xml:space="preserve"> student work-study </w:t>
      </w:r>
      <w:r w:rsidR="001F1E08" w:rsidRPr="001F1E08">
        <w:t>Voucher Transmittal Form</w:t>
      </w:r>
      <w:r w:rsidR="001F1E08">
        <w:t xml:space="preserve">s </w:t>
      </w:r>
      <w:r w:rsidR="00AB65E2">
        <w:t xml:space="preserve">shall be sent to the General Accounting Office before </w:t>
      </w:r>
      <w:r w:rsidR="00AB65E2" w:rsidRPr="00D77CFD">
        <w:t>the end of the 5th day of each month</w:t>
      </w:r>
      <w:r w:rsidR="006549B5">
        <w:t xml:space="preserve"> to ensure</w:t>
      </w:r>
      <w:r w:rsidR="00C62254">
        <w:t xml:space="preserve"> the payment will be</w:t>
      </w:r>
      <w:r w:rsidR="00D77CFD" w:rsidRPr="00D77CFD">
        <w:t xml:space="preserve"> credited to the student's account before the 20th day of each month.</w:t>
      </w:r>
    </w:p>
    <w:p w14:paraId="77EA85FE" w14:textId="202FD8FE" w:rsidR="00303C78" w:rsidRPr="00B833B4" w:rsidRDefault="00446284" w:rsidP="00A44E8C">
      <w:pPr>
        <w:pStyle w:val="2"/>
      </w:pPr>
      <w:r>
        <w:rPr>
          <w:rFonts w:hint="eastAsia"/>
        </w:rPr>
        <w:t>Wh</w:t>
      </w:r>
      <w:r>
        <w:t xml:space="preserve">en </w:t>
      </w:r>
      <w:r w:rsidR="00D77CFD" w:rsidRPr="00D77CFD">
        <w:t xml:space="preserve">filling out the </w:t>
      </w:r>
      <w:r w:rsidR="00925C35">
        <w:t>Student work-study wage application online</w:t>
      </w:r>
      <w:r w:rsidR="00D77CFD" w:rsidRPr="00D77CFD">
        <w:t>, the payment instructions selected should match the pro</w:t>
      </w:r>
      <w:r w:rsidR="00436CA0">
        <w:t>ject title.</w:t>
      </w:r>
      <w:r w:rsidR="00A92481" w:rsidRPr="00A92481">
        <w:rPr>
          <w:rFonts w:hint="eastAsia"/>
        </w:rPr>
        <w:t xml:space="preserve"> </w:t>
      </w:r>
    </w:p>
    <w:p w14:paraId="7AFF7B5B" w14:textId="47AFD7B2" w:rsidR="00C20415" w:rsidRDefault="00AE1C83" w:rsidP="00177934">
      <w:pPr>
        <w:pStyle w:val="1"/>
      </w:pPr>
      <w:r w:rsidRPr="00737DAF">
        <w:t xml:space="preserve">Guidelines for Student </w:t>
      </w:r>
      <w:r w:rsidR="00B82FBE">
        <w:t>Miscellaneous</w:t>
      </w:r>
      <w:r w:rsidRPr="00737DAF">
        <w:t xml:space="preserve"> Fo</w:t>
      </w:r>
      <w:r w:rsidRPr="00AE1C83">
        <w:t>rm</w:t>
      </w:r>
      <w:r w:rsidR="00177934">
        <w:t>s</w:t>
      </w:r>
    </w:p>
    <w:p w14:paraId="4AF2E919" w14:textId="5575342D" w:rsidR="00AE1C83" w:rsidRDefault="00181FDD" w:rsidP="00177934">
      <w:pPr>
        <w:pStyle w:val="2"/>
      </w:pPr>
      <w:r w:rsidRPr="00181FDD">
        <w:t xml:space="preserve">Student work-study wage applications shall comply with the Student Work-Study Scholarship Regulations </w:t>
      </w:r>
      <w:hyperlink r:id="rId14" w:history="1">
        <w:r w:rsidR="003E61C4" w:rsidRPr="00EF6DBA">
          <w:rPr>
            <w:rStyle w:val="a8"/>
            <w:rFonts w:cs="Times New Roman"/>
          </w:rPr>
          <w:t>https://www.yzu.edu.tw/admin/so/files/regulations/d%20en/1-25.pdf</w:t>
        </w:r>
      </w:hyperlink>
    </w:p>
    <w:p w14:paraId="6AE32C8D" w14:textId="77777777" w:rsidR="003E61C4" w:rsidRPr="003E61C4" w:rsidRDefault="003E61C4" w:rsidP="00177934">
      <w:pPr>
        <w:pStyle w:val="2"/>
      </w:pPr>
      <w:r w:rsidRPr="003E61C4">
        <w:t>Student work-study wage shall be directly deposited into the student's bank account. Please enter the complete bank account number on the list. The student work-study Voucher Transmittal Forms shall be sent to the General Accounting Office before the end of the 5th day of each month to ensure the payment will be credited to the student's account before the 20th day of each month.</w:t>
      </w:r>
    </w:p>
    <w:p w14:paraId="71821860" w14:textId="6F2B0850" w:rsidR="003E61C4" w:rsidRDefault="007A5682" w:rsidP="00177934">
      <w:pPr>
        <w:pStyle w:val="2"/>
      </w:pPr>
      <w:r w:rsidRPr="007A5682">
        <w:t xml:space="preserve">When filling out the online </w:t>
      </w:r>
      <w:r w:rsidR="00CB07AD">
        <w:t>S</w:t>
      </w:r>
      <w:r w:rsidRPr="007A5682">
        <w:t xml:space="preserve">tudent </w:t>
      </w:r>
      <w:r w:rsidR="00CB07AD">
        <w:t>C</w:t>
      </w:r>
      <w:r w:rsidRPr="007A5682">
        <w:t xml:space="preserve">omprehensive </w:t>
      </w:r>
      <w:r w:rsidR="00CB07AD">
        <w:t>Form</w:t>
      </w:r>
      <w:r w:rsidRPr="007A5682">
        <w:t xml:space="preserve"> (student</w:t>
      </w:r>
      <w:r w:rsidR="00335DDC">
        <w:t xml:space="preserve"> wage application</w:t>
      </w:r>
      <w:r w:rsidRPr="007A5682">
        <w:t xml:space="preserve"> roster and receipts), the system will default </w:t>
      </w:r>
      <w:r w:rsidR="001010F1">
        <w:t xml:space="preserve">the application </w:t>
      </w:r>
      <w:r w:rsidR="009030E9">
        <w:t xml:space="preserve">date </w:t>
      </w:r>
      <w:r w:rsidRPr="007A5682">
        <w:t xml:space="preserve">to the </w:t>
      </w:r>
      <w:r w:rsidR="001010F1">
        <w:t>payment</w:t>
      </w:r>
      <w:r w:rsidRPr="007A5682">
        <w:t xml:space="preserve"> month. If it does not match </w:t>
      </w:r>
      <w:r w:rsidR="009030E9">
        <w:t xml:space="preserve">with </w:t>
      </w:r>
      <w:r w:rsidRPr="007A5682">
        <w:t xml:space="preserve">the actual work month, please correct it online or make a written modification with </w:t>
      </w:r>
      <w:r w:rsidR="00E408ED">
        <w:t>the applicant’s seal</w:t>
      </w:r>
      <w:r w:rsidRPr="007A5682">
        <w:t>.</w:t>
      </w:r>
    </w:p>
    <w:p w14:paraId="5D55CE72" w14:textId="0F65086B" w:rsidR="005A18A5" w:rsidRPr="005A18A5" w:rsidRDefault="005A18A5" w:rsidP="00177934">
      <w:pPr>
        <w:pStyle w:val="2"/>
      </w:pPr>
      <w:r w:rsidRPr="005A18A5">
        <w:rPr>
          <w:rFonts w:hint="eastAsia"/>
        </w:rPr>
        <w:t xml:space="preserve">When filling out the Student work-study wage application online, the </w:t>
      </w:r>
      <w:r w:rsidRPr="005A18A5">
        <w:rPr>
          <w:rFonts w:hint="eastAsia"/>
        </w:rPr>
        <w:lastRenderedPageBreak/>
        <w:t xml:space="preserve">payment instructions selected should match the project title. </w:t>
      </w:r>
    </w:p>
    <w:p w14:paraId="290F5244" w14:textId="3200AC71" w:rsidR="005A18A5" w:rsidRDefault="005A18A5" w:rsidP="00177934">
      <w:pPr>
        <w:pStyle w:val="1"/>
      </w:pPr>
      <w:r>
        <w:t xml:space="preserve"> Guidelines for </w:t>
      </w:r>
      <w:r w:rsidR="0052105B">
        <w:t>Miscellaneous Form</w:t>
      </w:r>
      <w:r w:rsidR="00177934">
        <w:t>s</w:t>
      </w:r>
    </w:p>
    <w:p w14:paraId="3EEABF70" w14:textId="053F8591" w:rsidR="00937C03" w:rsidRPr="00937C03" w:rsidRDefault="00937C03" w:rsidP="00F317F0">
      <w:pPr>
        <w:pStyle w:val="2"/>
        <w:numPr>
          <w:ilvl w:val="1"/>
          <w:numId w:val="6"/>
        </w:numPr>
      </w:pPr>
      <w:r w:rsidRPr="00937C03">
        <w:t xml:space="preserve">Guidelines for Scholarship </w:t>
      </w:r>
      <w:r w:rsidR="00CF35C1">
        <w:t xml:space="preserve">Disbursement </w:t>
      </w:r>
    </w:p>
    <w:p w14:paraId="122133C3" w14:textId="7986DFFA" w:rsidR="00937C03" w:rsidRPr="00937C03" w:rsidRDefault="00937C03" w:rsidP="009F1094">
      <w:pPr>
        <w:pStyle w:val="3"/>
        <w:numPr>
          <w:ilvl w:val="2"/>
          <w:numId w:val="17"/>
        </w:numPr>
      </w:pPr>
      <w:r w:rsidRPr="00937C03">
        <w:t xml:space="preserve">Please attach the scholarship regulations for each </w:t>
      </w:r>
      <w:r w:rsidR="00C24363">
        <w:rPr>
          <w:rFonts w:hint="eastAsia"/>
        </w:rPr>
        <w:t>a</w:t>
      </w:r>
      <w:r w:rsidR="00C24363">
        <w:t>pplication</w:t>
      </w:r>
      <w:r w:rsidRPr="00937C03">
        <w:t>.</w:t>
      </w:r>
    </w:p>
    <w:p w14:paraId="111D7650" w14:textId="49E9651C" w:rsidR="00937C03" w:rsidRDefault="00937C03" w:rsidP="00CF35C1">
      <w:pPr>
        <w:pStyle w:val="3"/>
      </w:pPr>
      <w:r w:rsidRPr="00937C03">
        <w:t>Scholarships provided by government agencies (such as the Ministry of Education, various county and city governments, and schools) are not included in the</w:t>
      </w:r>
      <w:r w:rsidR="00D93AAF">
        <w:t xml:space="preserve"> scope of</w:t>
      </w:r>
      <w:r w:rsidRPr="00937C03">
        <w:t xml:space="preserve"> individual income </w:t>
      </w:r>
      <w:proofErr w:type="gramStart"/>
      <w:r w:rsidRPr="00937C03">
        <w:t>tax</w:t>
      </w:r>
      <w:r w:rsidR="00D93AAF">
        <w:t>(</w:t>
      </w:r>
      <w:proofErr w:type="gramEnd"/>
      <w:r w:rsidRPr="00937C03">
        <w:t>as stipulated by tax laws</w:t>
      </w:r>
      <w:r w:rsidR="00D93AAF">
        <w:t>)</w:t>
      </w:r>
      <w:r w:rsidRPr="00937C03">
        <w:t>.</w:t>
      </w:r>
    </w:p>
    <w:p w14:paraId="41075281" w14:textId="7A3BF7DB" w:rsidR="0096644F" w:rsidRDefault="001B0909" w:rsidP="00CF35C1">
      <w:pPr>
        <w:pStyle w:val="2"/>
      </w:pPr>
      <w:r w:rsidRPr="001B0909">
        <w:t xml:space="preserve">Guidelines for Creating New Records </w:t>
      </w:r>
      <w:r w:rsidR="00C72F49">
        <w:t xml:space="preserve">for </w:t>
      </w:r>
      <w:r w:rsidRPr="001B0909">
        <w:t>International Students and Filling Out Expense Report Forms</w:t>
      </w:r>
    </w:p>
    <w:p w14:paraId="606C9197" w14:textId="336408B6" w:rsidR="00806A51" w:rsidRPr="00806A51" w:rsidRDefault="005F7E7C" w:rsidP="007F770B">
      <w:pPr>
        <w:pStyle w:val="3"/>
      </w:pPr>
      <w:r>
        <w:t xml:space="preserve">Creating files by the </w:t>
      </w:r>
      <w:r w:rsidR="00806A51" w:rsidRPr="00806A51">
        <w:t>Academic Affairs Office:</w:t>
      </w:r>
    </w:p>
    <w:p w14:paraId="401A3110" w14:textId="77777777" w:rsidR="00806A51" w:rsidRPr="00806A51" w:rsidRDefault="00806A51" w:rsidP="00644DDD">
      <w:pPr>
        <w:pStyle w:val="a3"/>
        <w:ind w:leftChars="600" w:left="1440"/>
        <w:rPr>
          <w:rFonts w:ascii="Times New Roman" w:hAnsi="Times New Roman" w:cs="Times New Roman"/>
        </w:rPr>
      </w:pPr>
      <w:r w:rsidRPr="00806A51">
        <w:rPr>
          <w:rFonts w:ascii="Times New Roman" w:hAnsi="Times New Roman" w:cs="Times New Roman"/>
        </w:rPr>
        <w:t>For student IDs, please fill in accordance with the regulations of the National Taxation Bureau as follows:</w:t>
      </w:r>
    </w:p>
    <w:p w14:paraId="6D66C087" w14:textId="04AF7C97" w:rsidR="0055395E" w:rsidRDefault="00806A51" w:rsidP="00644DDD">
      <w:pPr>
        <w:pStyle w:val="4"/>
      </w:pPr>
      <w:r w:rsidRPr="00806A51">
        <w:t xml:space="preserve">For individuals from the mainland China </w:t>
      </w:r>
      <w:r w:rsidR="0082653C">
        <w:t>with</w:t>
      </w:r>
      <w:r w:rsidRPr="00806A51">
        <w:t xml:space="preserve"> a </w:t>
      </w:r>
      <w:r w:rsidR="00D5731D">
        <w:t>UI</w:t>
      </w:r>
      <w:r w:rsidRPr="00806A51">
        <w:t xml:space="preserve"> Number, please fill in "</w:t>
      </w:r>
      <w:r w:rsidR="0082653C">
        <w:t>UI</w:t>
      </w:r>
      <w:r w:rsidRPr="00806A51">
        <w:t xml:space="preserve"> NO." If </w:t>
      </w:r>
      <w:r w:rsidR="0082653C">
        <w:t>not</w:t>
      </w:r>
      <w:r w:rsidRPr="00806A51">
        <w:t xml:space="preserve">, </w:t>
      </w:r>
      <w:r w:rsidR="0082653C">
        <w:t xml:space="preserve">please fill in </w:t>
      </w:r>
      <w:r w:rsidRPr="00806A51">
        <w:t>the first digi</w:t>
      </w:r>
      <w:r w:rsidR="0082653C">
        <w:t>t with</w:t>
      </w:r>
      <w:r w:rsidRPr="00806A51">
        <w:t xml:space="preserve"> '9,' followed by the next six digits</w:t>
      </w:r>
      <w:r w:rsidR="008F0335">
        <w:t xml:space="preserve"> representing the</w:t>
      </w:r>
      <w:r w:rsidRPr="00806A51">
        <w:t xml:space="preserve"> year of birth in AD format (last two digits), followed by the month and day (two digits each), and leave the last three digits blank.</w:t>
      </w:r>
    </w:p>
    <w:tbl>
      <w:tblPr>
        <w:tblW w:w="6804" w:type="dxa"/>
        <w:tblInd w:w="1413" w:type="dxa"/>
        <w:tblCellMar>
          <w:left w:w="28" w:type="dxa"/>
          <w:right w:w="28" w:type="dxa"/>
        </w:tblCellMar>
        <w:tblLook w:val="0000" w:firstRow="0" w:lastRow="0" w:firstColumn="0" w:lastColumn="0" w:noHBand="0" w:noVBand="0"/>
      </w:tblPr>
      <w:tblGrid>
        <w:gridCol w:w="2363"/>
        <w:gridCol w:w="1840"/>
        <w:gridCol w:w="2601"/>
      </w:tblGrid>
      <w:tr w:rsidR="000558E4" w:rsidRPr="000558E4" w14:paraId="54D3742E" w14:textId="77777777" w:rsidTr="000558E4">
        <w:trPr>
          <w:trHeight w:val="330"/>
        </w:trPr>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E4704" w14:textId="03CA9688" w:rsidR="000558E4" w:rsidRPr="000558E4" w:rsidRDefault="00350FAC" w:rsidP="000558E4">
            <w:pPr>
              <w:widowControl/>
              <w:rPr>
                <w:rFonts w:ascii="Times New Roman" w:eastAsia="新細明體" w:hAnsi="Times New Roman" w:cs="Times New Roman"/>
                <w:kern w:val="0"/>
                <w:szCs w:val="24"/>
              </w:rPr>
            </w:pPr>
            <w:r w:rsidRPr="00980C43">
              <w:rPr>
                <w:rFonts w:ascii="Times New Roman" w:eastAsia="新細明體" w:hAnsi="Times New Roman" w:cs="Times New Roman"/>
                <w:szCs w:val="24"/>
              </w:rPr>
              <w:t>Nationality</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39773D52" w14:textId="3E5C4B4E" w:rsidR="000558E4" w:rsidRPr="000558E4" w:rsidRDefault="000558E4" w:rsidP="000558E4">
            <w:pPr>
              <w:widowControl/>
              <w:rPr>
                <w:rFonts w:ascii="Times New Roman" w:eastAsia="新細明體" w:hAnsi="Times New Roman" w:cs="Times New Roman"/>
                <w:kern w:val="0"/>
                <w:szCs w:val="24"/>
              </w:rPr>
            </w:pPr>
            <w:r w:rsidRPr="00980C43">
              <w:rPr>
                <w:rFonts w:ascii="Times New Roman" w:eastAsia="新細明體" w:hAnsi="Times New Roman" w:cs="Times New Roman"/>
                <w:kern w:val="0"/>
                <w:szCs w:val="24"/>
              </w:rPr>
              <w:t>Date of Birth</w:t>
            </w:r>
          </w:p>
        </w:tc>
        <w:tc>
          <w:tcPr>
            <w:tcW w:w="2601" w:type="dxa"/>
            <w:tcBorders>
              <w:top w:val="single" w:sz="4" w:space="0" w:color="auto"/>
              <w:left w:val="nil"/>
              <w:bottom w:val="single" w:sz="4" w:space="0" w:color="auto"/>
              <w:right w:val="single" w:sz="4" w:space="0" w:color="auto"/>
            </w:tcBorders>
            <w:shd w:val="clear" w:color="auto" w:fill="auto"/>
            <w:noWrap/>
            <w:vAlign w:val="center"/>
          </w:tcPr>
          <w:p w14:paraId="2E78369A" w14:textId="3C4C0669" w:rsidR="000558E4" w:rsidRPr="000558E4" w:rsidRDefault="000558E4" w:rsidP="000558E4">
            <w:pPr>
              <w:widowControl/>
              <w:rPr>
                <w:rFonts w:ascii="Times New Roman" w:eastAsia="新細明體" w:hAnsi="Times New Roman" w:cs="Times New Roman"/>
                <w:kern w:val="0"/>
                <w:szCs w:val="24"/>
              </w:rPr>
            </w:pPr>
            <w:r w:rsidRPr="000558E4">
              <w:rPr>
                <w:rFonts w:ascii="Times New Roman" w:eastAsia="新細明體" w:hAnsi="Times New Roman" w:cs="Times New Roman"/>
                <w:kern w:val="0"/>
                <w:szCs w:val="24"/>
              </w:rPr>
              <w:t>ID NO.</w:t>
            </w:r>
            <w:r w:rsidR="00BE0D97" w:rsidRPr="000558E4">
              <w:rPr>
                <w:rFonts w:ascii="Times New Roman" w:eastAsia="新細明體" w:hAnsi="Times New Roman" w:cs="Times New Roman"/>
                <w:kern w:val="0"/>
                <w:szCs w:val="24"/>
              </w:rPr>
              <w:t xml:space="preserve"> </w:t>
            </w:r>
          </w:p>
        </w:tc>
      </w:tr>
      <w:tr w:rsidR="000558E4" w:rsidRPr="000558E4" w14:paraId="0BFE4B91" w14:textId="77777777" w:rsidTr="000558E4">
        <w:trPr>
          <w:trHeight w:val="330"/>
        </w:trPr>
        <w:tc>
          <w:tcPr>
            <w:tcW w:w="2363" w:type="dxa"/>
            <w:tcBorders>
              <w:top w:val="nil"/>
              <w:left w:val="single" w:sz="4" w:space="0" w:color="auto"/>
              <w:bottom w:val="single" w:sz="4" w:space="0" w:color="auto"/>
              <w:right w:val="single" w:sz="4" w:space="0" w:color="auto"/>
            </w:tcBorders>
            <w:shd w:val="clear" w:color="auto" w:fill="auto"/>
            <w:noWrap/>
            <w:vAlign w:val="center"/>
          </w:tcPr>
          <w:p w14:paraId="4F1CF86E" w14:textId="36FF9CA3" w:rsidR="000558E4" w:rsidRPr="000558E4" w:rsidRDefault="000558E4" w:rsidP="000558E4">
            <w:pPr>
              <w:widowControl/>
              <w:rPr>
                <w:rFonts w:ascii="Times New Roman" w:eastAsia="新細明體" w:hAnsi="Times New Roman" w:cs="Times New Roman"/>
                <w:kern w:val="0"/>
                <w:szCs w:val="24"/>
              </w:rPr>
            </w:pPr>
            <w:r w:rsidRPr="00980C43">
              <w:rPr>
                <w:rFonts w:ascii="Times New Roman" w:eastAsia="新細明體" w:hAnsi="Times New Roman" w:cs="Times New Roman"/>
                <w:kern w:val="0"/>
                <w:szCs w:val="24"/>
              </w:rPr>
              <w:t>Mainland China</w:t>
            </w:r>
          </w:p>
        </w:tc>
        <w:tc>
          <w:tcPr>
            <w:tcW w:w="1840" w:type="dxa"/>
            <w:tcBorders>
              <w:top w:val="nil"/>
              <w:left w:val="nil"/>
              <w:bottom w:val="single" w:sz="4" w:space="0" w:color="auto"/>
              <w:right w:val="single" w:sz="4" w:space="0" w:color="auto"/>
            </w:tcBorders>
            <w:shd w:val="clear" w:color="auto" w:fill="auto"/>
            <w:noWrap/>
            <w:vAlign w:val="center"/>
          </w:tcPr>
          <w:p w14:paraId="25736722" w14:textId="50980FF2" w:rsidR="000558E4" w:rsidRPr="000558E4" w:rsidRDefault="000558E4" w:rsidP="000558E4">
            <w:pPr>
              <w:widowControl/>
              <w:jc w:val="right"/>
              <w:rPr>
                <w:rFonts w:ascii="Times New Roman" w:eastAsia="新細明體" w:hAnsi="Times New Roman" w:cs="Times New Roman"/>
                <w:kern w:val="0"/>
                <w:szCs w:val="24"/>
              </w:rPr>
            </w:pPr>
            <w:r w:rsidRPr="000558E4">
              <w:rPr>
                <w:rFonts w:ascii="Times New Roman" w:eastAsia="新細明體" w:hAnsi="Times New Roman" w:cs="Times New Roman"/>
                <w:kern w:val="0"/>
                <w:szCs w:val="24"/>
              </w:rPr>
              <w:t>19</w:t>
            </w:r>
            <w:r w:rsidRPr="000558E4">
              <w:rPr>
                <w:rFonts w:ascii="Times New Roman" w:eastAsia="新細明體" w:hAnsi="Times New Roman" w:cs="Times New Roman"/>
                <w:color w:val="FF0000"/>
                <w:kern w:val="0"/>
                <w:szCs w:val="24"/>
              </w:rPr>
              <w:t>42</w:t>
            </w:r>
            <w:r w:rsidRPr="00980C43">
              <w:rPr>
                <w:rFonts w:ascii="Times New Roman" w:eastAsia="新細明體" w:hAnsi="Times New Roman" w:cs="Times New Roman"/>
                <w:kern w:val="0"/>
                <w:szCs w:val="24"/>
              </w:rPr>
              <w:t>.</w:t>
            </w:r>
            <w:r w:rsidRPr="00980C43">
              <w:rPr>
                <w:rFonts w:ascii="Times New Roman" w:eastAsia="新細明體" w:hAnsi="Times New Roman" w:cs="Times New Roman"/>
                <w:color w:val="0070C0"/>
                <w:kern w:val="0"/>
                <w:szCs w:val="24"/>
              </w:rPr>
              <w:t>0</w:t>
            </w:r>
            <w:r w:rsidRPr="000558E4">
              <w:rPr>
                <w:rFonts w:ascii="Times New Roman" w:eastAsia="新細明體" w:hAnsi="Times New Roman" w:cs="Times New Roman"/>
                <w:color w:val="0070C0"/>
                <w:kern w:val="0"/>
                <w:szCs w:val="24"/>
              </w:rPr>
              <w:t>7</w:t>
            </w:r>
            <w:r w:rsidR="00350FAC" w:rsidRPr="00980C43">
              <w:rPr>
                <w:rFonts w:ascii="Times New Roman" w:eastAsia="新細明體" w:hAnsi="Times New Roman" w:cs="Times New Roman"/>
                <w:kern w:val="0"/>
                <w:szCs w:val="24"/>
              </w:rPr>
              <w:t>.</w:t>
            </w:r>
            <w:r w:rsidRPr="000558E4">
              <w:rPr>
                <w:rFonts w:ascii="Times New Roman" w:eastAsia="新細明體" w:hAnsi="Times New Roman" w:cs="Times New Roman"/>
                <w:color w:val="0070C0"/>
                <w:kern w:val="0"/>
                <w:szCs w:val="24"/>
              </w:rPr>
              <w:t>12</w:t>
            </w:r>
            <w:r w:rsidR="00350FAC" w:rsidRPr="00980C43">
              <w:rPr>
                <w:rFonts w:ascii="Times New Roman" w:eastAsia="新細明體" w:hAnsi="Times New Roman" w:cs="Times New Roman"/>
                <w:kern w:val="0"/>
                <w:szCs w:val="24"/>
              </w:rPr>
              <w:t xml:space="preserve"> </w:t>
            </w:r>
          </w:p>
        </w:tc>
        <w:tc>
          <w:tcPr>
            <w:tcW w:w="2601" w:type="dxa"/>
            <w:tcBorders>
              <w:top w:val="nil"/>
              <w:left w:val="nil"/>
              <w:bottom w:val="single" w:sz="4" w:space="0" w:color="auto"/>
              <w:right w:val="single" w:sz="4" w:space="0" w:color="auto"/>
            </w:tcBorders>
            <w:shd w:val="clear" w:color="auto" w:fill="auto"/>
            <w:noWrap/>
            <w:vAlign w:val="center"/>
          </w:tcPr>
          <w:p w14:paraId="57484EA7" w14:textId="77777777" w:rsidR="000558E4" w:rsidRPr="000558E4" w:rsidRDefault="000558E4" w:rsidP="000558E4">
            <w:pPr>
              <w:widowControl/>
              <w:rPr>
                <w:rFonts w:ascii="Times New Roman" w:eastAsia="新細明體" w:hAnsi="Times New Roman" w:cs="Times New Roman"/>
                <w:kern w:val="0"/>
                <w:szCs w:val="24"/>
              </w:rPr>
            </w:pPr>
            <w:r w:rsidRPr="000558E4">
              <w:rPr>
                <w:rFonts w:ascii="Times New Roman" w:eastAsia="新細明體" w:hAnsi="Times New Roman" w:cs="Times New Roman"/>
                <w:kern w:val="0"/>
                <w:szCs w:val="24"/>
                <w:highlight w:val="yellow"/>
              </w:rPr>
              <w:t>9</w:t>
            </w:r>
            <w:r w:rsidRPr="000558E4">
              <w:rPr>
                <w:rFonts w:ascii="Times New Roman" w:eastAsia="新細明體" w:hAnsi="Times New Roman" w:cs="Times New Roman"/>
                <w:color w:val="FF0000"/>
                <w:kern w:val="0"/>
                <w:szCs w:val="24"/>
              </w:rPr>
              <w:t>42</w:t>
            </w:r>
            <w:r w:rsidRPr="000558E4">
              <w:rPr>
                <w:rFonts w:ascii="Times New Roman" w:eastAsia="新細明體" w:hAnsi="Times New Roman" w:cs="Times New Roman"/>
                <w:color w:val="0070C0"/>
                <w:kern w:val="0"/>
                <w:szCs w:val="24"/>
              </w:rPr>
              <w:t>0712</w:t>
            </w:r>
          </w:p>
        </w:tc>
      </w:tr>
    </w:tbl>
    <w:p w14:paraId="1414F36D" w14:textId="059315A1" w:rsidR="00016D3F" w:rsidRDefault="00280667" w:rsidP="0044041B">
      <w:pPr>
        <w:pStyle w:val="4"/>
      </w:pPr>
      <w:r>
        <w:rPr>
          <w:rFonts w:hint="eastAsia"/>
        </w:rPr>
        <w:t>F</w:t>
      </w:r>
      <w:r w:rsidR="00D422B5">
        <w:t>or individuals from any countries other th</w:t>
      </w:r>
      <w:r w:rsidR="000677E2">
        <w:t>an the mainland China</w:t>
      </w:r>
    </w:p>
    <w:p w14:paraId="34525BC1" w14:textId="5911418F" w:rsidR="003F67B4" w:rsidRPr="00B11266" w:rsidRDefault="003F67B4" w:rsidP="00B11266">
      <w:pPr>
        <w:pStyle w:val="5"/>
      </w:pPr>
      <w:bookmarkStart w:id="4" w:name="_Hlk150786685"/>
      <w:r w:rsidRPr="00B11266">
        <w:t xml:space="preserve">Please fill in the "UI Number" on your </w:t>
      </w:r>
      <w:r w:rsidR="0004715C">
        <w:t>ARC</w:t>
      </w:r>
      <w:r w:rsidRPr="00B11266">
        <w:t xml:space="preserve">, which consists of a total of 10 characters. The first </w:t>
      </w:r>
      <w:r w:rsidR="00883A78">
        <w:rPr>
          <w:rFonts w:hint="eastAsia"/>
        </w:rPr>
        <w:t>1</w:t>
      </w:r>
      <w:r w:rsidRPr="00B11266">
        <w:t xml:space="preserve"> </w:t>
      </w:r>
      <w:proofErr w:type="gramStart"/>
      <w:r w:rsidRPr="00B11266">
        <w:t>characters</w:t>
      </w:r>
      <w:proofErr w:type="gramEnd"/>
      <w:r w:rsidRPr="00B11266">
        <w:t xml:space="preserve"> are letters, and the next </w:t>
      </w:r>
      <w:r w:rsidR="00883A78">
        <w:rPr>
          <w:rFonts w:hint="eastAsia"/>
        </w:rPr>
        <w:t>9</w:t>
      </w:r>
      <w:r w:rsidRPr="00B11266">
        <w:t xml:space="preserve"> characters are numerals.</w:t>
      </w:r>
    </w:p>
    <w:p w14:paraId="6E3B5A8A" w14:textId="2818016F" w:rsidR="004053C2" w:rsidRDefault="004053C2" w:rsidP="00B45DC1">
      <w:pPr>
        <w:pStyle w:val="5"/>
        <w:numPr>
          <w:ilvl w:val="4"/>
          <w:numId w:val="15"/>
        </w:numPr>
      </w:pPr>
      <w:r>
        <w:rPr>
          <w:rFonts w:ascii="Arial" w:hAnsi="Arial" w:cs="Arial"/>
          <w:color w:val="333333"/>
          <w:shd w:val="clear" w:color="auto" w:fill="FFFFFF"/>
        </w:rPr>
        <w:t>1. The English letter is the area code, indicating the place of application, and corresponding to the format of citizen ID cards.</w:t>
      </w:r>
      <w:r>
        <w:rPr>
          <w:rFonts w:ascii="Arial" w:hAnsi="Arial" w:cs="Arial"/>
          <w:color w:val="333333"/>
        </w:rPr>
        <w:br/>
      </w:r>
      <w:r>
        <w:rPr>
          <w:rFonts w:ascii="Arial" w:hAnsi="Arial" w:cs="Arial"/>
          <w:color w:val="333333"/>
          <w:shd w:val="clear" w:color="auto" w:fill="FFFFFF"/>
        </w:rPr>
        <w:t>2. The second digit indicates gender, 8 for male and 9 for female.</w:t>
      </w:r>
      <w:r>
        <w:rPr>
          <w:rFonts w:ascii="Arial" w:hAnsi="Arial" w:cs="Arial"/>
          <w:color w:val="333333"/>
        </w:rPr>
        <w:br/>
      </w:r>
      <w:r>
        <w:rPr>
          <w:rFonts w:ascii="Arial" w:hAnsi="Arial" w:cs="Arial"/>
          <w:color w:val="333333"/>
          <w:shd w:val="clear" w:color="auto" w:fill="FFFFFF"/>
        </w:rPr>
        <w:t>3. The last digit is the check code.</w:t>
      </w:r>
    </w:p>
    <w:p w14:paraId="11F4ECFD" w14:textId="546628E2" w:rsidR="000677E2" w:rsidRDefault="003F67B4" w:rsidP="00B45DC1">
      <w:pPr>
        <w:pStyle w:val="5"/>
        <w:numPr>
          <w:ilvl w:val="4"/>
          <w:numId w:val="15"/>
        </w:numPr>
      </w:pPr>
      <w:r w:rsidRPr="003F67B4">
        <w:t xml:space="preserve">For </w:t>
      </w:r>
      <w:r w:rsidR="002D5953">
        <w:rPr>
          <w:rFonts w:hint="eastAsia"/>
        </w:rPr>
        <w:t>n</w:t>
      </w:r>
      <w:r w:rsidR="002D5953">
        <w:t xml:space="preserve">on-resident </w:t>
      </w:r>
      <w:r w:rsidRPr="003F67B4">
        <w:t>individuals with income from the</w:t>
      </w:r>
      <w:bookmarkEnd w:id="4"/>
      <w:r w:rsidRPr="003F67B4">
        <w:t xml:space="preserve"> Republic of China but without a </w:t>
      </w:r>
      <w:r w:rsidR="002D5953">
        <w:rPr>
          <w:rFonts w:hint="eastAsia"/>
        </w:rPr>
        <w:t xml:space="preserve">UI </w:t>
      </w:r>
      <w:r w:rsidRPr="003F67B4">
        <w:t xml:space="preserve">Number, </w:t>
      </w:r>
      <w:r w:rsidR="00F7774A">
        <w:t>create an ID with</w:t>
      </w:r>
      <w:r w:rsidRPr="003F67B4">
        <w:t xml:space="preserve"> a total of 10 characters. The first 8 characters should be your date of birth in </w:t>
      </w:r>
      <w:r w:rsidR="007D1913" w:rsidRPr="007D1913">
        <w:t>Gregorian calendar</w:t>
      </w:r>
      <w:r w:rsidRPr="003F67B4">
        <w:t xml:space="preserve">, and the last 2 characters should be the first two letters of your English name (please use the first two letters of your surname as shown in your passport; if there is no surname field on the </w:t>
      </w:r>
      <w:r w:rsidRPr="003F67B4">
        <w:lastRenderedPageBreak/>
        <w:t>passport, use the first two letters from name fields).</w:t>
      </w:r>
    </w:p>
    <w:tbl>
      <w:tblPr>
        <w:tblW w:w="4160" w:type="pct"/>
        <w:tblInd w:w="1555" w:type="dxa"/>
        <w:tblLayout w:type="fixed"/>
        <w:tblCellMar>
          <w:left w:w="28" w:type="dxa"/>
          <w:right w:w="28" w:type="dxa"/>
        </w:tblCellMar>
        <w:tblLook w:val="0000" w:firstRow="0" w:lastRow="0" w:firstColumn="0" w:lastColumn="0" w:noHBand="0" w:noVBand="0"/>
      </w:tblPr>
      <w:tblGrid>
        <w:gridCol w:w="1150"/>
        <w:gridCol w:w="1150"/>
        <w:gridCol w:w="1151"/>
        <w:gridCol w:w="1150"/>
        <w:gridCol w:w="1150"/>
        <w:gridCol w:w="1151"/>
      </w:tblGrid>
      <w:tr w:rsidR="00B5155A" w:rsidRPr="00B5155A" w14:paraId="64534FF3" w14:textId="77777777" w:rsidTr="00B5155A">
        <w:trPr>
          <w:trHeight w:val="33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802F3B" w14:textId="77777777"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 xml:space="preserve">　</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07A0A688" w14:textId="7BAE99A0"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Date of Birth</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9215672" w14:textId="77777777"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Surname</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4EFE1F3E" w14:textId="77777777"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Given names</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06016079" w14:textId="73CF3D12"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Name</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7DDEB85A" w14:textId="7066D8F7"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 xml:space="preserve">ID NO. </w:t>
            </w:r>
          </w:p>
        </w:tc>
      </w:tr>
      <w:tr w:rsidR="00B5155A" w:rsidRPr="00B5155A" w14:paraId="36062960" w14:textId="77777777" w:rsidTr="00B5155A">
        <w:trPr>
          <w:trHeight w:val="330"/>
        </w:trPr>
        <w:tc>
          <w:tcPr>
            <w:tcW w:w="833" w:type="pct"/>
            <w:tcBorders>
              <w:top w:val="nil"/>
              <w:left w:val="single" w:sz="4" w:space="0" w:color="auto"/>
              <w:bottom w:val="single" w:sz="4" w:space="0" w:color="auto"/>
              <w:right w:val="single" w:sz="4" w:space="0" w:color="auto"/>
            </w:tcBorders>
            <w:shd w:val="clear" w:color="auto" w:fill="auto"/>
            <w:noWrap/>
            <w:vAlign w:val="center"/>
          </w:tcPr>
          <w:p w14:paraId="6B2F15D6" w14:textId="1C55CE56"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Ex 1</w:t>
            </w:r>
          </w:p>
        </w:tc>
        <w:tc>
          <w:tcPr>
            <w:tcW w:w="833" w:type="pct"/>
            <w:tcBorders>
              <w:top w:val="nil"/>
              <w:left w:val="nil"/>
              <w:bottom w:val="single" w:sz="4" w:space="0" w:color="auto"/>
              <w:right w:val="single" w:sz="4" w:space="0" w:color="auto"/>
            </w:tcBorders>
            <w:shd w:val="clear" w:color="auto" w:fill="auto"/>
            <w:noWrap/>
            <w:vAlign w:val="center"/>
          </w:tcPr>
          <w:p w14:paraId="0865968D" w14:textId="77777777"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JULY,12,1942</w:t>
            </w:r>
          </w:p>
        </w:tc>
        <w:tc>
          <w:tcPr>
            <w:tcW w:w="834" w:type="pct"/>
            <w:tcBorders>
              <w:top w:val="nil"/>
              <w:left w:val="nil"/>
              <w:bottom w:val="single" w:sz="4" w:space="0" w:color="auto"/>
              <w:right w:val="single" w:sz="4" w:space="0" w:color="auto"/>
            </w:tcBorders>
            <w:shd w:val="clear" w:color="auto" w:fill="auto"/>
            <w:noWrap/>
            <w:vAlign w:val="center"/>
          </w:tcPr>
          <w:p w14:paraId="3C4D509A" w14:textId="77777777"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ROBERT</w:t>
            </w:r>
          </w:p>
        </w:tc>
        <w:tc>
          <w:tcPr>
            <w:tcW w:w="833" w:type="pct"/>
            <w:tcBorders>
              <w:top w:val="nil"/>
              <w:left w:val="nil"/>
              <w:bottom w:val="single" w:sz="4" w:space="0" w:color="auto"/>
              <w:right w:val="single" w:sz="4" w:space="0" w:color="auto"/>
            </w:tcBorders>
            <w:shd w:val="clear" w:color="auto" w:fill="auto"/>
            <w:noWrap/>
            <w:vAlign w:val="center"/>
          </w:tcPr>
          <w:p w14:paraId="7D19F251" w14:textId="77777777"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DAVISON</w:t>
            </w:r>
          </w:p>
        </w:tc>
        <w:tc>
          <w:tcPr>
            <w:tcW w:w="833" w:type="pct"/>
            <w:tcBorders>
              <w:top w:val="nil"/>
              <w:left w:val="nil"/>
              <w:bottom w:val="single" w:sz="4" w:space="0" w:color="auto"/>
              <w:right w:val="single" w:sz="4" w:space="0" w:color="auto"/>
            </w:tcBorders>
            <w:shd w:val="clear" w:color="auto" w:fill="auto"/>
            <w:noWrap/>
            <w:vAlign w:val="center"/>
          </w:tcPr>
          <w:p w14:paraId="67720D7A" w14:textId="0DFD809C"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N/A</w:t>
            </w:r>
          </w:p>
        </w:tc>
        <w:tc>
          <w:tcPr>
            <w:tcW w:w="834" w:type="pct"/>
            <w:tcBorders>
              <w:top w:val="nil"/>
              <w:left w:val="nil"/>
              <w:bottom w:val="single" w:sz="4" w:space="0" w:color="auto"/>
              <w:right w:val="single" w:sz="4" w:space="0" w:color="auto"/>
            </w:tcBorders>
            <w:shd w:val="clear" w:color="auto" w:fill="auto"/>
            <w:noWrap/>
            <w:vAlign w:val="center"/>
          </w:tcPr>
          <w:p w14:paraId="1D7BEB7F" w14:textId="77777777"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19420712RO</w:t>
            </w:r>
          </w:p>
        </w:tc>
      </w:tr>
      <w:tr w:rsidR="00B5155A" w:rsidRPr="00B5155A" w14:paraId="6136E122" w14:textId="77777777" w:rsidTr="00B5155A">
        <w:trPr>
          <w:trHeight w:val="330"/>
        </w:trPr>
        <w:tc>
          <w:tcPr>
            <w:tcW w:w="833" w:type="pct"/>
            <w:tcBorders>
              <w:top w:val="nil"/>
              <w:left w:val="single" w:sz="4" w:space="0" w:color="auto"/>
              <w:bottom w:val="single" w:sz="4" w:space="0" w:color="auto"/>
              <w:right w:val="single" w:sz="4" w:space="0" w:color="auto"/>
            </w:tcBorders>
            <w:shd w:val="clear" w:color="auto" w:fill="auto"/>
            <w:noWrap/>
            <w:vAlign w:val="center"/>
          </w:tcPr>
          <w:p w14:paraId="256E113B" w14:textId="22D984FF"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Ex 2</w:t>
            </w:r>
          </w:p>
        </w:tc>
        <w:tc>
          <w:tcPr>
            <w:tcW w:w="833" w:type="pct"/>
            <w:tcBorders>
              <w:top w:val="nil"/>
              <w:left w:val="nil"/>
              <w:bottom w:val="single" w:sz="4" w:space="0" w:color="auto"/>
              <w:right w:val="single" w:sz="4" w:space="0" w:color="auto"/>
            </w:tcBorders>
            <w:shd w:val="clear" w:color="auto" w:fill="auto"/>
            <w:noWrap/>
            <w:vAlign w:val="center"/>
          </w:tcPr>
          <w:p w14:paraId="0A97D79C" w14:textId="77777777"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JULY,12,1942</w:t>
            </w:r>
          </w:p>
        </w:tc>
        <w:tc>
          <w:tcPr>
            <w:tcW w:w="834" w:type="pct"/>
            <w:tcBorders>
              <w:top w:val="nil"/>
              <w:left w:val="nil"/>
              <w:bottom w:val="single" w:sz="4" w:space="0" w:color="auto"/>
              <w:right w:val="single" w:sz="4" w:space="0" w:color="auto"/>
            </w:tcBorders>
            <w:shd w:val="clear" w:color="auto" w:fill="auto"/>
            <w:noWrap/>
            <w:vAlign w:val="center"/>
          </w:tcPr>
          <w:p w14:paraId="7E37209C" w14:textId="7E2FDCF3"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N/A</w:t>
            </w:r>
          </w:p>
        </w:tc>
        <w:tc>
          <w:tcPr>
            <w:tcW w:w="833" w:type="pct"/>
            <w:tcBorders>
              <w:top w:val="nil"/>
              <w:left w:val="nil"/>
              <w:bottom w:val="single" w:sz="4" w:space="0" w:color="auto"/>
              <w:right w:val="single" w:sz="4" w:space="0" w:color="auto"/>
            </w:tcBorders>
            <w:shd w:val="clear" w:color="auto" w:fill="auto"/>
            <w:noWrap/>
            <w:vAlign w:val="center"/>
          </w:tcPr>
          <w:p w14:paraId="23EAEF91" w14:textId="6D2EC218"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N/A</w:t>
            </w:r>
          </w:p>
        </w:tc>
        <w:tc>
          <w:tcPr>
            <w:tcW w:w="833" w:type="pct"/>
            <w:tcBorders>
              <w:top w:val="nil"/>
              <w:left w:val="nil"/>
              <w:bottom w:val="single" w:sz="4" w:space="0" w:color="auto"/>
              <w:right w:val="single" w:sz="4" w:space="0" w:color="auto"/>
            </w:tcBorders>
            <w:shd w:val="clear" w:color="auto" w:fill="auto"/>
            <w:noWrap/>
            <w:vAlign w:val="center"/>
          </w:tcPr>
          <w:p w14:paraId="06F560ED" w14:textId="77777777"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ROBERT DAVISON</w:t>
            </w:r>
          </w:p>
        </w:tc>
        <w:tc>
          <w:tcPr>
            <w:tcW w:w="834" w:type="pct"/>
            <w:tcBorders>
              <w:top w:val="nil"/>
              <w:left w:val="nil"/>
              <w:bottom w:val="single" w:sz="4" w:space="0" w:color="auto"/>
              <w:right w:val="single" w:sz="4" w:space="0" w:color="auto"/>
            </w:tcBorders>
            <w:shd w:val="clear" w:color="auto" w:fill="auto"/>
            <w:noWrap/>
            <w:vAlign w:val="center"/>
          </w:tcPr>
          <w:p w14:paraId="0E941002" w14:textId="77777777" w:rsidR="00B5155A" w:rsidRPr="00B5155A" w:rsidRDefault="00B5155A" w:rsidP="00B5155A">
            <w:pPr>
              <w:widowControl/>
              <w:rPr>
                <w:rFonts w:ascii="Times New Roman" w:eastAsia="新細明體" w:hAnsi="Times New Roman" w:cs="Times New Roman"/>
                <w:kern w:val="0"/>
                <w:sz w:val="18"/>
                <w:szCs w:val="18"/>
              </w:rPr>
            </w:pPr>
            <w:r w:rsidRPr="00B5155A">
              <w:rPr>
                <w:rFonts w:ascii="Times New Roman" w:eastAsia="新細明體" w:hAnsi="Times New Roman" w:cs="Times New Roman"/>
                <w:kern w:val="0"/>
                <w:sz w:val="18"/>
                <w:szCs w:val="18"/>
              </w:rPr>
              <w:t>19420712RO</w:t>
            </w:r>
          </w:p>
        </w:tc>
      </w:tr>
    </w:tbl>
    <w:p w14:paraId="3E08F5A1" w14:textId="53FDF4E0" w:rsidR="00B5155A" w:rsidRDefault="00B314A9" w:rsidP="00520C9F">
      <w:pPr>
        <w:pStyle w:val="5"/>
      </w:pPr>
      <w:r>
        <w:t>In case of any change in the ID number or</w:t>
      </w:r>
      <w:r w:rsidR="00605564">
        <w:t xml:space="preserve"> obtaining a</w:t>
      </w:r>
      <w:r w:rsidR="0004715C">
        <w:t>n</w:t>
      </w:r>
      <w:r w:rsidR="00605564">
        <w:t xml:space="preserve"> </w:t>
      </w:r>
      <w:r w:rsidR="0004715C">
        <w:t>ARC</w:t>
      </w:r>
      <w:r>
        <w:t xml:space="preserve"> of international</w:t>
      </w:r>
      <w:r w:rsidRPr="00B314A9">
        <w:t xml:space="preserve"> students, please inform the Academic Affairs Office </w:t>
      </w:r>
      <w:r w:rsidR="00BC0C9B">
        <w:t>to</w:t>
      </w:r>
      <w:r w:rsidRPr="00B314A9">
        <w:t xml:space="preserve"> update </w:t>
      </w:r>
      <w:r w:rsidR="00C378AC">
        <w:t xml:space="preserve">the </w:t>
      </w:r>
      <w:r w:rsidRPr="00B314A9">
        <w:t>student information system accordingly.</w:t>
      </w:r>
    </w:p>
    <w:p w14:paraId="078AD134" w14:textId="0569E502" w:rsidR="00754A9E" w:rsidRDefault="00F0631B" w:rsidP="008F0C78">
      <w:pPr>
        <w:pStyle w:val="3"/>
      </w:pPr>
      <w:r>
        <w:rPr>
          <w:rFonts w:hint="eastAsia"/>
        </w:rPr>
        <w:t>A</w:t>
      </w:r>
      <w:r>
        <w:t>pplying Unit:</w:t>
      </w:r>
    </w:p>
    <w:p w14:paraId="24799B48" w14:textId="5493041B" w:rsidR="00F0631B" w:rsidRDefault="00F0631B" w:rsidP="008F0C78">
      <w:pPr>
        <w:pStyle w:val="4"/>
      </w:pPr>
      <w:r>
        <w:rPr>
          <w:rFonts w:hint="eastAsia"/>
        </w:rPr>
        <w:t>P</w:t>
      </w:r>
      <w:r>
        <w:t xml:space="preserve">lease submit the copy of working permit and ARC when applying for the </w:t>
      </w:r>
      <w:r w:rsidR="00615CDC">
        <w:t>student work-study wage or income</w:t>
      </w:r>
      <w:r w:rsidR="00B428E6">
        <w:t>s as a result of labor service</w:t>
      </w:r>
      <w:r w:rsidR="00615CDC">
        <w:t>.</w:t>
      </w:r>
    </w:p>
    <w:p w14:paraId="639159F8" w14:textId="1BF2BF58" w:rsidR="00B428E6" w:rsidRPr="00F0631B" w:rsidRDefault="00375C11" w:rsidP="008F0C78">
      <w:pPr>
        <w:pStyle w:val="4"/>
      </w:pPr>
      <w:r>
        <w:t xml:space="preserve">When </w:t>
      </w:r>
      <w:r w:rsidR="009B37AE">
        <w:t>submitting application for</w:t>
      </w:r>
      <w:r w:rsidRPr="00375C11">
        <w:t xml:space="preserve"> international students, please enter </w:t>
      </w:r>
      <w:r w:rsidR="009B37AE">
        <w:t>the</w:t>
      </w:r>
      <w:r w:rsidRPr="00375C11">
        <w:t xml:space="preserve"> "student ID" and ensure that the system retrieves the data correctly. If there are any errors, please inform the Academic Affairs Office for updates.</w:t>
      </w:r>
    </w:p>
    <w:p w14:paraId="23A80901" w14:textId="05833110" w:rsidR="00E3265B" w:rsidRPr="00E3265B" w:rsidRDefault="00E3265B" w:rsidP="008B7455">
      <w:pPr>
        <w:pStyle w:val="2"/>
      </w:pPr>
      <w:r>
        <w:t>International</w:t>
      </w:r>
      <w:r w:rsidRPr="00E3265B">
        <w:t xml:space="preserve"> students should apply for a work permit before providing labor services in Taiwan. The relevant content for the work permit is as follows:</w:t>
      </w:r>
    </w:p>
    <w:p w14:paraId="1C76A636" w14:textId="6E5B1CB1" w:rsidR="00E3265B" w:rsidRPr="00E3265B" w:rsidRDefault="004A0AAC" w:rsidP="00D077EC">
      <w:pPr>
        <w:pStyle w:val="3"/>
      </w:pPr>
      <w:r>
        <w:t>International</w:t>
      </w:r>
      <w:r w:rsidR="00E3265B" w:rsidRPr="00E3265B">
        <w:t xml:space="preserve"> students must have studied in Taiwan for more than one year and have a transcript before they can apply for a work permit.</w:t>
      </w:r>
    </w:p>
    <w:p w14:paraId="28CEACA1" w14:textId="77777777" w:rsidR="0055581B" w:rsidRPr="00452147" w:rsidRDefault="0055581B" w:rsidP="0055581B">
      <w:pPr>
        <w:pStyle w:val="3"/>
      </w:pPr>
      <w:r w:rsidRPr="00452147">
        <w:t>Application process reference to the Global Office</w:t>
      </w:r>
      <w:r w:rsidR="00E3265B" w:rsidRPr="00452147">
        <w:t>.</w:t>
      </w:r>
    </w:p>
    <w:p w14:paraId="4F44E696" w14:textId="57B3ED8C" w:rsidR="00C72F49" w:rsidRDefault="00221002" w:rsidP="0055581B">
      <w:pPr>
        <w:pStyle w:val="3"/>
        <w:numPr>
          <w:ilvl w:val="0"/>
          <w:numId w:val="0"/>
        </w:numPr>
        <w:ind w:left="1418"/>
      </w:pPr>
      <w:hyperlink r:id="rId15" w:history="1">
        <w:r w:rsidR="0055581B" w:rsidRPr="00452147">
          <w:rPr>
            <w:rStyle w:val="a8"/>
          </w:rPr>
          <w:t>https://gao.yzu.edu.tw/index.php/tw/zai-xiao-xue-sheng</w:t>
        </w:r>
      </w:hyperlink>
    </w:p>
    <w:p w14:paraId="789D871C" w14:textId="0B7AC5EB" w:rsidR="00163DD1" w:rsidRDefault="00D01E8B" w:rsidP="00D01E8B">
      <w:pPr>
        <w:pStyle w:val="3"/>
      </w:pPr>
      <w:r>
        <w:rPr>
          <w:rFonts w:hint="eastAsia"/>
        </w:rPr>
        <w:t>R</w:t>
      </w:r>
      <w:r>
        <w:t>eference websites</w:t>
      </w:r>
    </w:p>
    <w:p w14:paraId="35A4EEB2" w14:textId="04194D4E" w:rsidR="00163DD1" w:rsidRDefault="00D01E8B" w:rsidP="00301E37">
      <w:pPr>
        <w:pStyle w:val="3"/>
        <w:numPr>
          <w:ilvl w:val="0"/>
          <w:numId w:val="0"/>
        </w:numPr>
        <w:ind w:left="1418"/>
      </w:pPr>
      <w:r>
        <w:rPr>
          <w:rFonts w:hint="eastAsia"/>
        </w:rPr>
        <w:t>N</w:t>
      </w:r>
      <w:r>
        <w:t>ational Taiwan University</w:t>
      </w:r>
      <w:r w:rsidR="00F73778">
        <w:t xml:space="preserve"> </w:t>
      </w:r>
      <w:hyperlink r:id="rId16" w:history="1">
        <w:r w:rsidR="004A1F16" w:rsidRPr="006F2D0D">
          <w:rPr>
            <w:rStyle w:val="a8"/>
          </w:rPr>
          <w:t>https://oia.ntu.edu.tw/ch/study-at-ntu/degree-student/others/work-permit</w:t>
        </w:r>
      </w:hyperlink>
    </w:p>
    <w:p w14:paraId="28031D25" w14:textId="745C3432" w:rsidR="004A1F16" w:rsidRDefault="006C6D05" w:rsidP="00301E37">
      <w:pPr>
        <w:pStyle w:val="3"/>
        <w:numPr>
          <w:ilvl w:val="0"/>
          <w:numId w:val="0"/>
        </w:numPr>
        <w:ind w:left="1418"/>
      </w:pPr>
      <w:r>
        <w:rPr>
          <w:rFonts w:hint="eastAsia"/>
        </w:rPr>
        <w:t>M</w:t>
      </w:r>
      <w:r>
        <w:t>inistry of the Interior National Immigration Agency</w:t>
      </w:r>
    </w:p>
    <w:p w14:paraId="6961C387" w14:textId="6A5A27C0" w:rsidR="00263487" w:rsidRDefault="00F722B9" w:rsidP="00301E37">
      <w:pPr>
        <w:pStyle w:val="3"/>
        <w:numPr>
          <w:ilvl w:val="0"/>
          <w:numId w:val="0"/>
        </w:numPr>
        <w:ind w:left="1418"/>
      </w:pPr>
      <w:r>
        <w:rPr>
          <w:rFonts w:hint="eastAsia"/>
        </w:rPr>
        <w:t>W</w:t>
      </w:r>
      <w:r>
        <w:t>orkforce Development Agency, Ministry of Labor</w:t>
      </w:r>
      <w:r w:rsidR="00301E37" w:rsidRPr="00301E37">
        <w:t>https://www.wda.gov.tw/Content_List.aspx?n=696218F4A79ADCDC</w:t>
      </w:r>
    </w:p>
    <w:p w14:paraId="24289775" w14:textId="77777777" w:rsidR="00F73778" w:rsidRPr="003F7CCC" w:rsidRDefault="00F73778" w:rsidP="003F7CCC"/>
    <w:p w14:paraId="06F878F8" w14:textId="73B25614" w:rsidR="008A4959" w:rsidRDefault="00E309CE" w:rsidP="004311FE">
      <w:pPr>
        <w:pStyle w:val="2"/>
      </w:pPr>
      <w:r w:rsidRPr="008A4959">
        <w:t xml:space="preserve">Guidelines </w:t>
      </w:r>
      <w:r>
        <w:t>for</w:t>
      </w:r>
      <w:r w:rsidR="000214DD">
        <w:t xml:space="preserve"> the revision of</w:t>
      </w:r>
      <w:r w:rsidR="008A4959" w:rsidRPr="008A4959">
        <w:t xml:space="preserve"> Student Scholarship and Financial Aid Regulations</w:t>
      </w:r>
    </w:p>
    <w:p w14:paraId="6FEFE2DD" w14:textId="72A25FF1" w:rsidR="004A23C3" w:rsidRPr="004A23C3" w:rsidRDefault="004A23C3" w:rsidP="004A23C3">
      <w:pPr>
        <w:ind w:left="907"/>
        <w:rPr>
          <w:rFonts w:ascii="Times New Roman" w:hAnsi="Times New Roman" w:cs="Times New Roman"/>
        </w:rPr>
      </w:pPr>
      <w:r w:rsidRPr="004A23C3">
        <w:rPr>
          <w:rFonts w:ascii="Times New Roman" w:hAnsi="Times New Roman" w:cs="Times New Roman"/>
        </w:rPr>
        <w:t xml:space="preserve">When </w:t>
      </w:r>
      <w:r w:rsidR="000214DD">
        <w:rPr>
          <w:rFonts w:ascii="Times New Roman" w:hAnsi="Times New Roman" w:cs="Times New Roman"/>
        </w:rPr>
        <w:t>any unit</w:t>
      </w:r>
      <w:r w:rsidRPr="004A23C3">
        <w:rPr>
          <w:rFonts w:ascii="Times New Roman" w:hAnsi="Times New Roman" w:cs="Times New Roman"/>
        </w:rPr>
        <w:t xml:space="preserve"> plans to revise or establish various student scholarship and financial aid regulations, please </w:t>
      </w:r>
      <w:r w:rsidR="006F51F8">
        <w:rPr>
          <w:rFonts w:ascii="Times New Roman" w:hAnsi="Times New Roman" w:cs="Times New Roman"/>
        </w:rPr>
        <w:t>consider</w:t>
      </w:r>
      <w:r w:rsidRPr="004A23C3">
        <w:rPr>
          <w:rFonts w:ascii="Times New Roman" w:hAnsi="Times New Roman" w:cs="Times New Roman"/>
        </w:rPr>
        <w:t xml:space="preserve"> the following:</w:t>
      </w:r>
    </w:p>
    <w:p w14:paraId="6C565E4C" w14:textId="66D978D8" w:rsidR="004A23C3" w:rsidRPr="004A23C3" w:rsidRDefault="004A23C3" w:rsidP="004A23C3">
      <w:pPr>
        <w:ind w:left="907"/>
        <w:rPr>
          <w:rFonts w:ascii="Times New Roman" w:hAnsi="Times New Roman" w:cs="Times New Roman"/>
        </w:rPr>
      </w:pPr>
      <w:r w:rsidRPr="005C5CE8">
        <w:rPr>
          <w:rFonts w:ascii="Times New Roman" w:hAnsi="Times New Roman" w:cs="Times New Roman"/>
          <w:b/>
          <w:bCs/>
        </w:rPr>
        <w:t>According to tax regulations</w:t>
      </w:r>
      <w:r w:rsidR="005C5CE8">
        <w:rPr>
          <w:rFonts w:ascii="Times New Roman" w:hAnsi="Times New Roman" w:cs="Times New Roman"/>
        </w:rPr>
        <w:t>:</w:t>
      </w:r>
      <w:r w:rsidRPr="004A23C3">
        <w:rPr>
          <w:rFonts w:ascii="Times New Roman" w:hAnsi="Times New Roman" w:cs="Times New Roman"/>
        </w:rPr>
        <w:t xml:space="preserve"> when </w:t>
      </w:r>
      <w:r w:rsidR="005C5CE8">
        <w:rPr>
          <w:rFonts w:ascii="Times New Roman" w:hAnsi="Times New Roman" w:cs="Times New Roman"/>
        </w:rPr>
        <w:t>students are required</w:t>
      </w:r>
      <w:r w:rsidRPr="004A23C3">
        <w:rPr>
          <w:rFonts w:ascii="Times New Roman" w:hAnsi="Times New Roman" w:cs="Times New Roman"/>
        </w:rPr>
        <w:t xml:space="preserve"> to serve as teaching assistants or fulfill related work obligations (including the </w:t>
      </w:r>
      <w:r w:rsidRPr="004A23C3">
        <w:rPr>
          <w:rFonts w:ascii="Times New Roman" w:hAnsi="Times New Roman" w:cs="Times New Roman"/>
        </w:rPr>
        <w:lastRenderedPageBreak/>
        <w:t>submission of reports)</w:t>
      </w:r>
      <w:r w:rsidR="00C63BEE">
        <w:rPr>
          <w:rFonts w:ascii="Times New Roman" w:hAnsi="Times New Roman" w:cs="Times New Roman"/>
        </w:rPr>
        <w:t xml:space="preserve"> as scholarship recipients</w:t>
      </w:r>
      <w:r w:rsidRPr="004A23C3">
        <w:rPr>
          <w:rFonts w:ascii="Times New Roman" w:hAnsi="Times New Roman" w:cs="Times New Roman"/>
        </w:rPr>
        <w:t xml:space="preserve">, it is considered </w:t>
      </w:r>
      <w:r w:rsidR="007865D7">
        <w:rPr>
          <w:rFonts w:ascii="Times New Roman" w:hAnsi="Times New Roman" w:cs="Times New Roman"/>
        </w:rPr>
        <w:t xml:space="preserve">as </w:t>
      </w:r>
      <w:r w:rsidRPr="004A23C3">
        <w:rPr>
          <w:rFonts w:ascii="Times New Roman" w:hAnsi="Times New Roman" w:cs="Times New Roman"/>
        </w:rPr>
        <w:t xml:space="preserve">a provision of </w:t>
      </w:r>
      <w:r w:rsidR="007865D7">
        <w:rPr>
          <w:rFonts w:ascii="Times New Roman" w:hAnsi="Times New Roman" w:cs="Times New Roman"/>
        </w:rPr>
        <w:t>labor</w:t>
      </w:r>
      <w:r w:rsidRPr="004A23C3">
        <w:rPr>
          <w:rFonts w:ascii="Times New Roman" w:hAnsi="Times New Roman" w:cs="Times New Roman"/>
        </w:rPr>
        <w:t xml:space="preserve"> services, and such scholarships or financial aid must be categorized as taxable income.</w:t>
      </w:r>
    </w:p>
    <w:p w14:paraId="34B3AF72" w14:textId="2171EA2D" w:rsidR="004A23C3" w:rsidRPr="004A23C3" w:rsidRDefault="009E6E10" w:rsidP="004A23C3">
      <w:pPr>
        <w:ind w:left="907"/>
        <w:rPr>
          <w:rFonts w:ascii="Times New Roman" w:hAnsi="Times New Roman" w:cs="Times New Roman"/>
        </w:rPr>
      </w:pPr>
      <w:r>
        <w:rPr>
          <w:rFonts w:ascii="Times New Roman" w:hAnsi="Times New Roman" w:cs="Times New Roman"/>
        </w:rPr>
        <w:t>To</w:t>
      </w:r>
      <w:r w:rsidR="004A23C3" w:rsidRPr="004A23C3">
        <w:rPr>
          <w:rFonts w:ascii="Times New Roman" w:hAnsi="Times New Roman" w:cs="Times New Roman"/>
        </w:rPr>
        <w:t xml:space="preserve"> qualify for tax-exempt incentives for</w:t>
      </w:r>
      <w:r>
        <w:rPr>
          <w:rFonts w:ascii="Times New Roman" w:hAnsi="Times New Roman" w:cs="Times New Roman"/>
        </w:rPr>
        <w:t xml:space="preserve"> academic</w:t>
      </w:r>
      <w:r w:rsidR="004A23C3" w:rsidRPr="004A23C3">
        <w:rPr>
          <w:rFonts w:ascii="Times New Roman" w:hAnsi="Times New Roman" w:cs="Times New Roman"/>
        </w:rPr>
        <w:t xml:space="preserve"> excellence or aid to economically disadvantaged individuals as per tax laws, there should not be any requirements for the provision of </w:t>
      </w:r>
      <w:r w:rsidR="007D2363">
        <w:rPr>
          <w:rFonts w:ascii="Times New Roman" w:hAnsi="Times New Roman" w:cs="Times New Roman"/>
        </w:rPr>
        <w:t>labor</w:t>
      </w:r>
      <w:r w:rsidR="004A23C3" w:rsidRPr="004A23C3">
        <w:rPr>
          <w:rFonts w:ascii="Times New Roman" w:hAnsi="Times New Roman" w:cs="Times New Roman"/>
        </w:rPr>
        <w:t xml:space="preserve"> services.</w:t>
      </w:r>
    </w:p>
    <w:p w14:paraId="05457A25" w14:textId="7C5B10DF" w:rsidR="008A4959" w:rsidRDefault="00821581" w:rsidP="00525E62">
      <w:pPr>
        <w:pStyle w:val="2"/>
      </w:pPr>
      <w:r>
        <w:rPr>
          <w:rFonts w:hint="eastAsia"/>
        </w:rPr>
        <w:t>G</w:t>
      </w:r>
      <w:r>
        <w:t xml:space="preserve">uidelines for </w:t>
      </w:r>
      <w:r w:rsidR="00817932">
        <w:t>international or domestic business travel reimbursement</w:t>
      </w:r>
    </w:p>
    <w:p w14:paraId="2E3A521C" w14:textId="3E7D8A1D" w:rsidR="00817932" w:rsidRDefault="002C0F6F" w:rsidP="009444B4">
      <w:pPr>
        <w:pStyle w:val="3"/>
      </w:pPr>
      <w:r>
        <w:t>When using i</w:t>
      </w:r>
      <w:r w:rsidR="001347F5">
        <w:t>nternal funding source</w:t>
      </w:r>
      <w:r w:rsidR="00F92D5A">
        <w:t xml:space="preserve">, please follow the instructions on </w:t>
      </w:r>
      <w:bookmarkStart w:id="5" w:name="_Hlk150613616"/>
      <w:r w:rsidR="00F92D5A">
        <w:t xml:space="preserve">the </w:t>
      </w:r>
      <w:r w:rsidR="009444B4">
        <w:rPr>
          <w:rFonts w:hint="eastAsia"/>
        </w:rPr>
        <w:t>“</w:t>
      </w:r>
      <w:r w:rsidR="009444B4">
        <w:t>Standard Guidelines for the Reimbursement of</w:t>
      </w:r>
      <w:r w:rsidR="009444B4">
        <w:rPr>
          <w:rFonts w:hint="eastAsia"/>
        </w:rPr>
        <w:t xml:space="preserve"> </w:t>
      </w:r>
      <w:r w:rsidR="009444B4">
        <w:t>Domestic and International Travel Expenses by Faculty Members and Staff</w:t>
      </w:r>
      <w:r w:rsidR="00207F01" w:rsidRPr="00207F01">
        <w:rPr>
          <w:rFonts w:eastAsia="新細明體" w:cs="Times New Roman" w:hint="eastAsia"/>
          <w:bCs w:val="0"/>
          <w:szCs w:val="24"/>
        </w:rPr>
        <w:t>「</w:t>
      </w:r>
      <w:hyperlink r:id="rId17" w:history="1">
        <w:r w:rsidR="00207F01" w:rsidRPr="00207F01">
          <w:rPr>
            <w:rFonts w:eastAsia="新細明體" w:cs="Times New Roman" w:hint="eastAsia"/>
            <w:bCs w:val="0"/>
            <w:color w:val="0000FF"/>
            <w:szCs w:val="24"/>
            <w:u w:val="single"/>
          </w:rPr>
          <w:t>元智大學教職員工出差報支標準表</w:t>
        </w:r>
      </w:hyperlink>
      <w:bookmarkEnd w:id="5"/>
    </w:p>
    <w:p w14:paraId="66C72A69" w14:textId="22718A97" w:rsidR="001347F5" w:rsidRDefault="00207F01" w:rsidP="009B5D45">
      <w:pPr>
        <w:pStyle w:val="3"/>
      </w:pPr>
      <w:r>
        <w:t xml:space="preserve">When using </w:t>
      </w:r>
      <w:r w:rsidR="007F2314">
        <w:rPr>
          <w:rFonts w:hint="eastAsia"/>
        </w:rPr>
        <w:t>M</w:t>
      </w:r>
      <w:r w:rsidR="007F2314">
        <w:t>OE funding source</w:t>
      </w:r>
      <w:r>
        <w:t xml:space="preserve">, please follow the instructions on </w:t>
      </w:r>
      <w:hyperlink r:id="rId18" w:history="1">
        <w:r w:rsidR="007E316D" w:rsidRPr="007E316D">
          <w:rPr>
            <w:rFonts w:eastAsia="新細明體" w:cs="Times New Roman" w:hint="eastAsia"/>
            <w:bCs w:val="0"/>
            <w:color w:val="0000FF"/>
            <w:szCs w:val="24"/>
            <w:u w:val="single"/>
          </w:rPr>
          <w:t>行政院製訂之「國外出差旅費報支要點</w:t>
        </w:r>
      </w:hyperlink>
    </w:p>
    <w:p w14:paraId="69FAF090" w14:textId="3A5C7274" w:rsidR="001A2B2E" w:rsidRPr="001A2B2E" w:rsidRDefault="00C1335B" w:rsidP="009B5D45">
      <w:pPr>
        <w:pStyle w:val="3"/>
      </w:pPr>
      <w:r>
        <w:t>International</w:t>
      </w:r>
      <w:r w:rsidR="001A2B2E" w:rsidRPr="001A2B2E">
        <w:t xml:space="preserve"> business trip expenses can be divided into transportation expenses, living expenses, and office expenses</w:t>
      </w:r>
      <w:r>
        <w:t xml:space="preserve"> as described below:</w:t>
      </w:r>
    </w:p>
    <w:p w14:paraId="21017796" w14:textId="6832D35F" w:rsidR="001A2B2E" w:rsidRPr="001A2B2E" w:rsidRDefault="001A2B2E" w:rsidP="00F317F0">
      <w:pPr>
        <w:pStyle w:val="a3"/>
        <w:numPr>
          <w:ilvl w:val="0"/>
          <w:numId w:val="7"/>
        </w:numPr>
        <w:ind w:leftChars="0"/>
        <w:rPr>
          <w:rFonts w:ascii="Times New Roman" w:hAnsi="Times New Roman" w:cs="Times New Roman"/>
        </w:rPr>
      </w:pPr>
      <w:r w:rsidRPr="001A2B2E">
        <w:rPr>
          <w:rFonts w:ascii="Times New Roman" w:hAnsi="Times New Roman" w:cs="Times New Roman"/>
        </w:rPr>
        <w:t xml:space="preserve">Transportation expenses: The cost of </w:t>
      </w:r>
      <w:r w:rsidR="00D90602">
        <w:rPr>
          <w:rFonts w:ascii="Times New Roman" w:hAnsi="Times New Roman" w:cs="Times New Roman"/>
        </w:rPr>
        <w:t>taking air</w:t>
      </w:r>
      <w:r w:rsidR="009D6B5D">
        <w:rPr>
          <w:rFonts w:ascii="Times New Roman" w:hAnsi="Times New Roman" w:cs="Times New Roman"/>
        </w:rPr>
        <w:t>lines, boat</w:t>
      </w:r>
      <w:r w:rsidR="007E316D">
        <w:rPr>
          <w:rFonts w:ascii="Times New Roman" w:hAnsi="Times New Roman" w:cs="Times New Roman"/>
        </w:rPr>
        <w:t>/ferry</w:t>
      </w:r>
      <w:r w:rsidRPr="001A2B2E">
        <w:rPr>
          <w:rFonts w:ascii="Times New Roman" w:hAnsi="Times New Roman" w:cs="Times New Roman"/>
        </w:rPr>
        <w:t xml:space="preserve"> and long-distance land transportation for the personnel on the business trip</w:t>
      </w:r>
      <w:r w:rsidR="0042204E">
        <w:rPr>
          <w:rFonts w:ascii="Times New Roman" w:hAnsi="Times New Roman" w:cs="Times New Roman"/>
        </w:rPr>
        <w:t>s</w:t>
      </w:r>
      <w:r w:rsidRPr="001A2B2E">
        <w:rPr>
          <w:rFonts w:ascii="Times New Roman" w:hAnsi="Times New Roman" w:cs="Times New Roman"/>
        </w:rPr>
        <w:t>.</w:t>
      </w:r>
    </w:p>
    <w:p w14:paraId="49F4A31F" w14:textId="3AF05307" w:rsidR="00F75066" w:rsidRDefault="001A2B2E" w:rsidP="00F317F0">
      <w:pPr>
        <w:pStyle w:val="a3"/>
        <w:numPr>
          <w:ilvl w:val="0"/>
          <w:numId w:val="7"/>
        </w:numPr>
        <w:ind w:leftChars="0"/>
        <w:rPr>
          <w:rFonts w:ascii="Times New Roman" w:hAnsi="Times New Roman" w:cs="Times New Roman"/>
        </w:rPr>
      </w:pPr>
      <w:r w:rsidRPr="001A2B2E">
        <w:rPr>
          <w:rFonts w:ascii="Times New Roman" w:hAnsi="Times New Roman" w:cs="Times New Roman"/>
        </w:rPr>
        <w:t xml:space="preserve">Living expenses: According to the </w:t>
      </w:r>
      <w:r w:rsidR="00043854">
        <w:rPr>
          <w:rFonts w:ascii="Times New Roman" w:hAnsi="Times New Roman" w:cs="Times New Roman"/>
        </w:rPr>
        <w:t>table of per diem allowance</w:t>
      </w:r>
      <w:r w:rsidRPr="001A2B2E">
        <w:rPr>
          <w:rFonts w:ascii="Times New Roman" w:hAnsi="Times New Roman" w:cs="Times New Roman"/>
        </w:rPr>
        <w:t xml:space="preserve">, living expenses can be divided into accommodation expenses (70%), meal expenses (20%), and miscellaneous expenses (10%). Miscellaneous expenses include expenses for train tickets, bus tickets, subway tickets, laundry, tips, and other related living expenses. The </w:t>
      </w:r>
      <w:r w:rsidR="00EB435C">
        <w:rPr>
          <w:rFonts w:ascii="Times New Roman" w:hAnsi="Times New Roman" w:cs="Times New Roman"/>
        </w:rPr>
        <w:t>per diem amount</w:t>
      </w:r>
      <w:r w:rsidRPr="001A2B2E">
        <w:rPr>
          <w:rFonts w:ascii="Times New Roman" w:hAnsi="Times New Roman" w:cs="Times New Roman"/>
        </w:rPr>
        <w:t xml:space="preserve"> is based on the "</w:t>
      </w:r>
      <w:r w:rsidR="00CC763D" w:rsidRPr="00CC763D">
        <w:t xml:space="preserve"> </w:t>
      </w:r>
      <w:r w:rsidR="00CC763D" w:rsidRPr="00CC763D">
        <w:rPr>
          <w:rFonts w:ascii="Times New Roman" w:hAnsi="Times New Roman" w:cs="Times New Roman"/>
        </w:rPr>
        <w:t>Table of Per Diem Allowance for Personnel Traveling to Chinese Mainland, Hong Kong and Macao</w:t>
      </w:r>
      <w:r w:rsidRPr="001A2B2E">
        <w:rPr>
          <w:rFonts w:ascii="Times New Roman" w:hAnsi="Times New Roman" w:cs="Times New Roman"/>
        </w:rPr>
        <w:t>."</w:t>
      </w:r>
      <w:r w:rsidR="006A641B" w:rsidRPr="006A641B">
        <w:t xml:space="preserve"> </w:t>
      </w:r>
      <w:hyperlink r:id="rId19" w:tgtFrame="_blank" w:tooltip="Amount Table of Per Diem Allowance for Personnel Traveling to Chinese Mainland, Hong Kong and Macao(Open new window)" w:history="1">
        <w:r w:rsidR="006A641B" w:rsidRPr="006A641B">
          <w:rPr>
            <w:rStyle w:val="a8"/>
            <w:rFonts w:ascii="Times New Roman" w:hAnsi="Times New Roman" w:cs="Times New Roman" w:hint="eastAsia"/>
          </w:rPr>
          <w:t>Amount Table of Per Diem Allowance for Personnel Traveling to Chinese Mainland, Hong Kong and Macao</w:t>
        </w:r>
      </w:hyperlink>
    </w:p>
    <w:p w14:paraId="4526B67E" w14:textId="2AC8597C" w:rsidR="001671D1" w:rsidRPr="001671D1" w:rsidRDefault="007F677A" w:rsidP="000220D8">
      <w:pPr>
        <w:pStyle w:val="3"/>
      </w:pPr>
      <w:r>
        <w:t xml:space="preserve">When </w:t>
      </w:r>
      <w:r w:rsidR="0039662E">
        <w:t xml:space="preserve">using </w:t>
      </w:r>
      <w:r w:rsidR="001671D1" w:rsidRPr="001671D1">
        <w:t>electronic tickets</w:t>
      </w:r>
      <w:r w:rsidR="00B35732">
        <w:t>,</w:t>
      </w:r>
      <w:r w:rsidR="0039662E">
        <w:t xml:space="preserve"> please provide</w:t>
      </w:r>
      <w:r w:rsidR="00B35732">
        <w:t xml:space="preserve"> the hardcopies of</w:t>
      </w:r>
      <w:r w:rsidR="001671D1" w:rsidRPr="001671D1">
        <w:t xml:space="preserve"> boarding pass </w:t>
      </w:r>
      <w:r w:rsidR="00467306">
        <w:t>as the attachment for reimbursement application</w:t>
      </w:r>
      <w:r w:rsidR="001671D1" w:rsidRPr="001671D1">
        <w:t>.</w:t>
      </w:r>
    </w:p>
    <w:p w14:paraId="5788F2AD" w14:textId="77777777" w:rsidR="001671D1" w:rsidRPr="00232F5D" w:rsidRDefault="001671D1" w:rsidP="000220D8">
      <w:pPr>
        <w:pStyle w:val="3"/>
        <w:rPr>
          <w:b/>
          <w:bCs w:val="0"/>
        </w:rPr>
      </w:pPr>
      <w:r w:rsidRPr="001671D1">
        <w:t xml:space="preserve">For overseas business trips, please provide separate receipts for expenses incurred by the travel agency on behalf of the traveler. </w:t>
      </w:r>
      <w:r w:rsidRPr="00232F5D">
        <w:rPr>
          <w:b/>
          <w:bCs w:val="0"/>
        </w:rPr>
        <w:t>Do not use tour fees or travel agency expense codes.</w:t>
      </w:r>
    </w:p>
    <w:p w14:paraId="1FEA7DEB" w14:textId="77777777" w:rsidR="001671D1" w:rsidRPr="001671D1" w:rsidRDefault="001671D1" w:rsidP="000220D8">
      <w:pPr>
        <w:pStyle w:val="3"/>
      </w:pPr>
      <w:r w:rsidRPr="001671D1">
        <w:t>When traveling abroad on business, if the other party provides two or more meals, meal expenses cannot be reimbursed. This means that only 20% of the daily living allowance will be reimbursed.</w:t>
      </w:r>
    </w:p>
    <w:p w14:paraId="776CFB45" w14:textId="022729E0" w:rsidR="00131167" w:rsidRDefault="001671D1" w:rsidP="000220D8">
      <w:pPr>
        <w:pStyle w:val="3"/>
      </w:pPr>
      <w:r w:rsidRPr="001671D1">
        <w:t xml:space="preserve">For </w:t>
      </w:r>
      <w:r w:rsidR="00662190">
        <w:t>international</w:t>
      </w:r>
      <w:r w:rsidRPr="001671D1">
        <w:t xml:space="preserve"> business </w:t>
      </w:r>
      <w:r w:rsidR="00662190">
        <w:t>travel</w:t>
      </w:r>
      <w:r w:rsidRPr="001671D1">
        <w:t xml:space="preserve">s, accommodations in free dormitories, transit hotels, or overnight stays in transportation vehicles, as well as daily living expenses on the day of return, will be reimbursed at 30% </w:t>
      </w:r>
      <w:r w:rsidRPr="001671D1">
        <w:lastRenderedPageBreak/>
        <w:t>of the daily living allowance for that region.</w:t>
      </w:r>
    </w:p>
    <w:p w14:paraId="36C66300" w14:textId="38231ADD" w:rsidR="002A69E8" w:rsidRPr="002A69E8" w:rsidRDefault="002A69E8" w:rsidP="002A69E8">
      <w:pPr>
        <w:pStyle w:val="3"/>
      </w:pPr>
      <w:r w:rsidRPr="002A69E8">
        <w:t xml:space="preserve">If domestic or international business trips involve detours through a third location before or after the trip, the associated transportation and living expenses incurred during the detour are not eligible for reimbursement. </w:t>
      </w:r>
      <w:r w:rsidRPr="004A017B">
        <w:rPr>
          <w:b/>
          <w:bCs w:val="0"/>
        </w:rPr>
        <w:t xml:space="preserve">The calculation of transportation expenses should be based on the route that is deemed necessary for the business trip according to </w:t>
      </w:r>
      <w:r w:rsidR="00780FD0" w:rsidRPr="004A017B">
        <w:rPr>
          <w:b/>
          <w:bCs w:val="0"/>
        </w:rPr>
        <w:t>YZU</w:t>
      </w:r>
      <w:r w:rsidRPr="004A017B">
        <w:rPr>
          <w:b/>
          <w:bCs w:val="0"/>
        </w:rPr>
        <w:t xml:space="preserve"> guidelines</w:t>
      </w:r>
      <w:r w:rsidRPr="002A69E8">
        <w:t>. However, in cases where special circumstances prevent following the designated route and approval is obtained from the authorities, any additional expenses incurred may be reported for reimbursement.</w:t>
      </w:r>
    </w:p>
    <w:p w14:paraId="3323C905" w14:textId="7EBF0A07" w:rsidR="0086644A" w:rsidRDefault="003A6DC0" w:rsidP="003A6DC0">
      <w:pPr>
        <w:pStyle w:val="3"/>
      </w:pPr>
      <w:r w:rsidRPr="003A6DC0">
        <w:t>In the case of business trips abroad spanning two or more regions within a single day, the daily expenses shall be allocated based on the region where accommodation is provided on that day</w:t>
      </w:r>
      <w:r w:rsidR="00502ABC">
        <w:t xml:space="preserve"> without overlapping.</w:t>
      </w:r>
    </w:p>
    <w:p w14:paraId="24263B3D" w14:textId="0D8A74F7" w:rsidR="00802CF5" w:rsidRDefault="003473B6" w:rsidP="00A4287E">
      <w:pPr>
        <w:pStyle w:val="3"/>
      </w:pPr>
      <w:r>
        <w:t>I</w:t>
      </w:r>
      <w:r w:rsidRPr="00344FB0">
        <w:t xml:space="preserve">f </w:t>
      </w:r>
      <w:r>
        <w:t>the</w:t>
      </w:r>
      <w:r w:rsidRPr="00344FB0">
        <w:t xml:space="preserve"> </w:t>
      </w:r>
      <w:r>
        <w:t>destination</w:t>
      </w:r>
      <w:r w:rsidRPr="00344FB0">
        <w:t xml:space="preserve"> city </w:t>
      </w:r>
      <w:r>
        <w:t>is not listed</w:t>
      </w:r>
      <w:r w:rsidR="00057DE7">
        <w:t xml:space="preserve"> on the </w:t>
      </w:r>
      <w:r w:rsidR="00057DE7" w:rsidRPr="00344FB0">
        <w:t>"</w:t>
      </w:r>
      <w:r w:rsidR="00057DE7">
        <w:t>Per Diem</w:t>
      </w:r>
      <w:r w:rsidR="00057DE7" w:rsidRPr="00344FB0">
        <w:t xml:space="preserve"> Allowance for Living Expenses for Personnel Sent by Various Central Government Agencies to Various Regions Abroad"</w:t>
      </w:r>
      <w:r w:rsidR="00EE19C3">
        <w:t>, t</w:t>
      </w:r>
      <w:r w:rsidR="00344FB0" w:rsidRPr="00344FB0">
        <w:t>he</w:t>
      </w:r>
      <w:r w:rsidR="00094BAD" w:rsidRPr="00094BAD">
        <w:rPr>
          <w:rFonts w:cs="Times New Roman"/>
        </w:rPr>
        <w:t xml:space="preserve"> </w:t>
      </w:r>
      <w:r w:rsidR="00094BAD">
        <w:rPr>
          <w:rFonts w:cs="Times New Roman"/>
        </w:rPr>
        <w:t>living expenses</w:t>
      </w:r>
      <w:r w:rsidR="00344FB0" w:rsidRPr="00344FB0">
        <w:t xml:space="preserve"> for business trips in mainland China shall be reimbursed based on the "Other Daily Allowance Amounts</w:t>
      </w:r>
      <w:r w:rsidR="00F81073">
        <w:t>” category</w:t>
      </w:r>
      <w:r w:rsidR="00344FB0" w:rsidRPr="00344FB0">
        <w:t>.</w:t>
      </w:r>
    </w:p>
    <w:p w14:paraId="181B6A13" w14:textId="2CCE9D9C" w:rsidR="00182521" w:rsidRDefault="00182521" w:rsidP="00E01754">
      <w:pPr>
        <w:pStyle w:val="3"/>
        <w:rPr>
          <w:rFonts w:eastAsia="新細明體" w:cs="Times New Roman"/>
          <w:szCs w:val="24"/>
        </w:rPr>
      </w:pPr>
      <w:r>
        <w:t xml:space="preserve">According to the </w:t>
      </w:r>
      <w:r>
        <w:rPr>
          <w:rFonts w:hint="eastAsia"/>
        </w:rPr>
        <w:t>“</w:t>
      </w:r>
      <w:r>
        <w:t>Standard Guidelines for the Reimbursement of</w:t>
      </w:r>
      <w:r>
        <w:rPr>
          <w:rFonts w:hint="eastAsia"/>
        </w:rPr>
        <w:t xml:space="preserve"> </w:t>
      </w:r>
      <w:r>
        <w:t>Domestic and International Travel Expenses by Faculty Members and Staff</w:t>
      </w:r>
      <w:r w:rsidRPr="00207F01">
        <w:rPr>
          <w:rFonts w:eastAsia="新細明體" w:cs="Times New Roman" w:hint="eastAsia"/>
          <w:szCs w:val="24"/>
        </w:rPr>
        <w:t>「</w:t>
      </w:r>
      <w:hyperlink r:id="rId20" w:history="1">
        <w:r w:rsidRPr="00207F01">
          <w:rPr>
            <w:rFonts w:eastAsia="新細明體" w:cs="Times New Roman" w:hint="eastAsia"/>
            <w:color w:val="0000FF"/>
            <w:szCs w:val="24"/>
            <w:u w:val="single"/>
          </w:rPr>
          <w:t>元智大學教職員工出差報支標準表</w:t>
        </w:r>
      </w:hyperlink>
      <w:r>
        <w:rPr>
          <w:rFonts w:eastAsia="新細明體" w:cs="Times New Roman"/>
          <w:szCs w:val="24"/>
        </w:rPr>
        <w:t>,</w:t>
      </w:r>
      <w:r w:rsidR="003753DD" w:rsidRPr="003753DD">
        <w:rPr>
          <w:rFonts w:eastAsia="新細明體" w:cs="Times New Roman"/>
          <w:szCs w:val="24"/>
        </w:rPr>
        <w:t xml:space="preserve"> employees on the </w:t>
      </w:r>
      <w:r w:rsidR="00460A16">
        <w:rPr>
          <w:rFonts w:eastAsia="新細明體" w:cs="Times New Roman"/>
          <w:szCs w:val="24"/>
        </w:rPr>
        <w:t xml:space="preserve">business </w:t>
      </w:r>
      <w:r w:rsidR="003753DD" w:rsidRPr="003753DD">
        <w:rPr>
          <w:rFonts w:eastAsia="新細明體" w:cs="Times New Roman"/>
          <w:szCs w:val="24"/>
        </w:rPr>
        <w:t xml:space="preserve">trip are required to submit the </w:t>
      </w:r>
      <w:r w:rsidR="00FD2540">
        <w:rPr>
          <w:rFonts w:eastAsia="新細明體" w:cs="Times New Roman"/>
          <w:szCs w:val="24"/>
        </w:rPr>
        <w:t>Business Travel A</w:t>
      </w:r>
      <w:r w:rsidR="003753DD" w:rsidRPr="003753DD">
        <w:rPr>
          <w:rFonts w:eastAsia="新細明體" w:cs="Times New Roman"/>
          <w:szCs w:val="24"/>
        </w:rPr>
        <w:t xml:space="preserve">pplication </w:t>
      </w:r>
      <w:r w:rsidR="00FD2540">
        <w:rPr>
          <w:rFonts w:eastAsia="新細明體" w:cs="Times New Roman"/>
          <w:szCs w:val="24"/>
        </w:rPr>
        <w:t>F</w:t>
      </w:r>
      <w:r w:rsidR="003753DD" w:rsidRPr="003753DD">
        <w:rPr>
          <w:rFonts w:eastAsia="新細明體" w:cs="Times New Roman"/>
          <w:szCs w:val="24"/>
        </w:rPr>
        <w:t>orm</w:t>
      </w:r>
      <w:r w:rsidR="00835858">
        <w:rPr>
          <w:rFonts w:eastAsia="新細明體" w:cs="Times New Roman"/>
          <w:szCs w:val="24"/>
        </w:rPr>
        <w:t>, Business Tra</w:t>
      </w:r>
      <w:r w:rsidR="00ED0256">
        <w:rPr>
          <w:rFonts w:eastAsia="新細明體" w:cs="Times New Roman"/>
          <w:szCs w:val="24"/>
        </w:rPr>
        <w:t>vel Reimbursement Form and relevant vouchers w</w:t>
      </w:r>
      <w:r w:rsidR="003753DD" w:rsidRPr="003753DD">
        <w:rPr>
          <w:rFonts w:eastAsia="新細明體" w:cs="Times New Roman"/>
          <w:szCs w:val="24"/>
        </w:rPr>
        <w:t>ithin one month after the completion of a business trip to their respective department heads for approval. After obtaining necessary signatures, these documents should be submitted to the Personnel Office for initial review and processing of the reimbursement procedures</w:t>
      </w:r>
      <w:r w:rsidR="00E01754">
        <w:rPr>
          <w:rFonts w:eastAsia="新細明體" w:cs="Times New Roman"/>
          <w:szCs w:val="24"/>
        </w:rPr>
        <w:t>.</w:t>
      </w:r>
    </w:p>
    <w:p w14:paraId="74D519B2" w14:textId="1181B1E7" w:rsidR="00F4377D" w:rsidRDefault="00F4377D" w:rsidP="00BE0F6E">
      <w:pPr>
        <w:pStyle w:val="3"/>
      </w:pPr>
      <w:r w:rsidRPr="00F4377D">
        <w:t xml:space="preserve">The travel expenses </w:t>
      </w:r>
      <w:r w:rsidR="0011575C">
        <w:t>reimbursement dates</w:t>
      </w:r>
      <w:r w:rsidR="0011575C" w:rsidRPr="00F4377D">
        <w:t xml:space="preserve"> </w:t>
      </w:r>
      <w:r w:rsidRPr="00F4377D">
        <w:t xml:space="preserve">during </w:t>
      </w:r>
      <w:r w:rsidR="0011575C">
        <w:t xml:space="preserve">the domestic(international) </w:t>
      </w:r>
      <w:r w:rsidRPr="00F4377D">
        <w:t>business trips (abroad) must correspond to the approved leave dates specified in the business travel application form</w:t>
      </w:r>
      <w:r w:rsidR="00BE0F6E">
        <w:t>.</w:t>
      </w:r>
    </w:p>
    <w:p w14:paraId="206C4E59" w14:textId="54EDC3E0" w:rsidR="001C5B35" w:rsidRDefault="00D569B4" w:rsidP="00D569B4">
      <w:pPr>
        <w:pStyle w:val="3"/>
      </w:pPr>
      <w:r>
        <w:t>Domestic</w:t>
      </w:r>
      <w:r w:rsidR="001C5FD3">
        <w:t xml:space="preserve">/International business travel reimbursement for students or </w:t>
      </w:r>
      <w:r w:rsidR="00620DD9">
        <w:t xml:space="preserve">project assistants, please download the </w:t>
      </w:r>
      <w:r w:rsidR="00785B41" w:rsidRPr="00785B41">
        <w:t xml:space="preserve">Application Form for Domestic/International Travel </w:t>
      </w:r>
      <w:r w:rsidR="00990770">
        <w:t xml:space="preserve">for </w:t>
      </w:r>
      <w:r w:rsidR="00785B41" w:rsidRPr="00785B41">
        <w:t>Students and Part-time Assistants</w:t>
      </w:r>
      <w:r>
        <w:t xml:space="preserve"> from the website of the General Accounting Office.</w:t>
      </w:r>
    </w:p>
    <w:p w14:paraId="14D90AF1" w14:textId="2CBACD4A" w:rsidR="002601BC" w:rsidRDefault="00712166" w:rsidP="000B2E91">
      <w:pPr>
        <w:pStyle w:val="3"/>
      </w:pPr>
      <w:r w:rsidRPr="00712166">
        <w:t xml:space="preserve">Starting from the </w:t>
      </w:r>
      <w:r>
        <w:t>20</w:t>
      </w:r>
      <w:r w:rsidR="00943B47">
        <w:t>06 A</w:t>
      </w:r>
      <w:r w:rsidRPr="00712166">
        <w:t xml:space="preserve">cademic </w:t>
      </w:r>
      <w:r w:rsidR="00943B47">
        <w:t>Y</w:t>
      </w:r>
      <w:r w:rsidRPr="00712166">
        <w:t xml:space="preserve">ear 95, </w:t>
      </w:r>
      <w:r w:rsidR="00FA4330">
        <w:t xml:space="preserve">the </w:t>
      </w:r>
      <w:r w:rsidRPr="00712166">
        <w:t xml:space="preserve">closing of accounts occurs twice a year (at the end of each calendar year on December 31 </w:t>
      </w:r>
      <w:r w:rsidRPr="00712166">
        <w:lastRenderedPageBreak/>
        <w:t>and at the end of the semester on July 31). Therefore, expenses for domestic (</w:t>
      </w:r>
      <w:r w:rsidR="00FA4330">
        <w:t>international</w:t>
      </w:r>
      <w:r w:rsidRPr="00712166">
        <w:t>) business trips or daily living expenses spanning two fiscal years or academic years (e.g., invoices, receipts, receipts for funds collected and transferred, etc.) must be cleared in accordance with the regulations for closing accounts based on the dates of the receipts or living expenses within the respective accounting year and academic year.</w:t>
      </w:r>
    </w:p>
    <w:p w14:paraId="3722746C" w14:textId="77777777" w:rsidR="00B62DF2" w:rsidRPr="00B62DF2" w:rsidRDefault="00B62DF2" w:rsidP="00B62DF2">
      <w:pPr>
        <w:ind w:leftChars="600" w:left="1440"/>
        <w:rPr>
          <w:rFonts w:ascii="Times New Roman" w:hAnsi="Times New Roman" w:cs="Times New Roman"/>
        </w:rPr>
      </w:pPr>
      <w:r w:rsidRPr="00B62DF2">
        <w:rPr>
          <w:rFonts w:ascii="Times New Roman" w:hAnsi="Times New Roman" w:cs="Times New Roman"/>
        </w:rPr>
        <w:t>Example: Mr. Zhang attended an international conference in the United States from July 28, 96 to August 3, 96. The conference took place during this period. The receipt for the ticket entrusted collection and remittance is dated July 10, 96, and the receipt for the conference registration fee is dated May 26, 96. Therefore, the expenses for the ticket, conference registration fee, and daily living expenses from July 28, 96 to July 31, 96 need to be settled in the 95 academic year. Similarly, for the daily living expenses from August 1, 96 to August 3, 96, they need to be settled in the 96 academic year.</w:t>
      </w:r>
    </w:p>
    <w:p w14:paraId="06B87A2A" w14:textId="3FD924D5" w:rsidR="00B62DF2" w:rsidRDefault="00B62DF2" w:rsidP="00B62DF2">
      <w:pPr>
        <w:ind w:leftChars="600" w:left="1440"/>
        <w:rPr>
          <w:rFonts w:ascii="Times New Roman" w:hAnsi="Times New Roman" w:cs="Times New Roman"/>
        </w:rPr>
      </w:pPr>
      <w:r w:rsidRPr="00B62DF2">
        <w:rPr>
          <w:rFonts w:ascii="Times New Roman" w:hAnsi="Times New Roman" w:cs="Times New Roman"/>
        </w:rPr>
        <w:t>Likewise, in the case of cross-year closing: If Mr. Zhang attends an international conference in the United States from December 28, 96 to January 3, 97, with the ticket entrusted collection and remittance receipt dated December 10, 96, and the conference registration fee receipt dated October 26, 96, the expenses for the ticket, conference registration fee, and daily living expenses from December 28, 96 to December 31, 96 need to be settled in the year 96 (before December 31, 96). And the daily living expenses from January 1, 97 to January 3, 97 need to be settled in the year 97.</w:t>
      </w:r>
    </w:p>
    <w:p w14:paraId="489431AE" w14:textId="41FF1C83" w:rsidR="00B26E43" w:rsidRDefault="00D54CFB" w:rsidP="00D54CFB">
      <w:pPr>
        <w:pStyle w:val="3"/>
      </w:pPr>
      <w:r w:rsidRPr="00D54CFB">
        <w:t xml:space="preserve">Documents </w:t>
      </w:r>
      <w:r w:rsidR="00E123A3">
        <w:t>r</w:t>
      </w:r>
      <w:r w:rsidRPr="00D54CFB">
        <w:t xml:space="preserve">equired for </w:t>
      </w:r>
      <w:r w:rsidR="00E123A3">
        <w:t>the r</w:t>
      </w:r>
      <w:r w:rsidRPr="00D54CFB">
        <w:t>eimbursement of</w:t>
      </w:r>
      <w:r w:rsidR="00E123A3">
        <w:t xml:space="preserve"> i</w:t>
      </w:r>
      <w:r w:rsidRPr="00D54CFB">
        <w:t xml:space="preserve">nternational </w:t>
      </w:r>
      <w:r w:rsidR="00E123A3">
        <w:t>b</w:t>
      </w:r>
      <w:r w:rsidRPr="00D54CFB">
        <w:t>usiness T</w:t>
      </w:r>
      <w:r w:rsidR="00E123A3">
        <w:t>ravel</w:t>
      </w:r>
      <w:r w:rsidRPr="00D54CFB">
        <w:t xml:space="preserve"> </w:t>
      </w:r>
      <w:r w:rsidR="00E123A3">
        <w:t>e</w:t>
      </w:r>
      <w:r w:rsidRPr="00D54CFB">
        <w:t>xpenses</w:t>
      </w:r>
      <w:r w:rsidR="00E123A3">
        <w:t xml:space="preserve"> includ</w:t>
      </w:r>
      <w:r w:rsidR="00895CB9">
        <w:t>e the following:</w:t>
      </w:r>
    </w:p>
    <w:p w14:paraId="79461F53" w14:textId="3747F1E4" w:rsidR="00350E31" w:rsidRDefault="00712D31" w:rsidP="002D0D61">
      <w:pPr>
        <w:pStyle w:val="4"/>
      </w:pPr>
      <w:r w:rsidRPr="00712D31">
        <w:t xml:space="preserve">Application Form for Domestic/International Travel </w:t>
      </w:r>
      <w:r w:rsidR="00990770">
        <w:t xml:space="preserve">for YZU Faculty and Staff or the Application Form for Domestic/International Travel for </w:t>
      </w:r>
      <w:r w:rsidRPr="00712D31">
        <w:t>Students and Part-time Assistants</w:t>
      </w:r>
    </w:p>
    <w:p w14:paraId="552218C3" w14:textId="0D966EF6" w:rsidR="00895CB9" w:rsidRDefault="00F81903" w:rsidP="00F81903">
      <w:pPr>
        <w:pStyle w:val="4"/>
      </w:pPr>
      <w:r>
        <w:t xml:space="preserve">YZU </w:t>
      </w:r>
      <w:r w:rsidR="00821C84">
        <w:rPr>
          <w:rFonts w:hint="eastAsia"/>
        </w:rPr>
        <w:t>D</w:t>
      </w:r>
      <w:r w:rsidR="00821C84">
        <w:t xml:space="preserve">omestic/International Travel Expense Report </w:t>
      </w:r>
    </w:p>
    <w:p w14:paraId="5F2B78E8" w14:textId="7A0E7F71" w:rsidR="00C25CCA" w:rsidRDefault="00C25CCA" w:rsidP="00572225">
      <w:pPr>
        <w:pStyle w:val="4"/>
      </w:pPr>
      <w:r w:rsidRPr="00C25CCA">
        <w:t>The original airline ticket or boarding pass, along with the travel agency receipt and payment or the proof of purchase for international airline tickets (</w:t>
      </w:r>
      <w:r w:rsidRPr="00572225">
        <w:t>Application Form for Taking International Airlines on International Travels is required w</w:t>
      </w:r>
      <w:r>
        <w:rPr>
          <w:rFonts w:hint="eastAsia"/>
        </w:rPr>
        <w:t>h</w:t>
      </w:r>
      <w:r>
        <w:t xml:space="preserve">en </w:t>
      </w:r>
      <w:r w:rsidR="00572225">
        <w:t xml:space="preserve">domestic airline is not available and </w:t>
      </w:r>
      <w:r>
        <w:t xml:space="preserve">the founding source is from the </w:t>
      </w:r>
      <w:r w:rsidRPr="00C25CCA">
        <w:t xml:space="preserve">National Science </w:t>
      </w:r>
      <w:r>
        <w:t xml:space="preserve">and Technology </w:t>
      </w:r>
      <w:r w:rsidRPr="00C25CCA">
        <w:t>Council</w:t>
      </w:r>
      <w:r>
        <w:t xml:space="preserve"> or</w:t>
      </w:r>
      <w:r w:rsidRPr="00C25CCA">
        <w:t xml:space="preserve"> the Research </w:t>
      </w:r>
      <w:r w:rsidRPr="00C25CCA">
        <w:lastRenderedPageBreak/>
        <w:t>and Development Office)</w:t>
      </w:r>
    </w:p>
    <w:p w14:paraId="193BFAE1" w14:textId="6357CC2F" w:rsidR="00572225" w:rsidRDefault="00572225" w:rsidP="00572225">
      <w:pPr>
        <w:pStyle w:val="4"/>
      </w:pPr>
      <w:r w:rsidRPr="00572225">
        <w:t xml:space="preserve">Registration fee receipts, original vouchers, and original copies of various </w:t>
      </w:r>
      <w:r>
        <w:t xml:space="preserve">supporting </w:t>
      </w:r>
      <w:r w:rsidRPr="00572225">
        <w:t>documents</w:t>
      </w:r>
    </w:p>
    <w:p w14:paraId="3A411ECF" w14:textId="0CA7347C" w:rsidR="00572225" w:rsidRDefault="00572225" w:rsidP="00572225">
      <w:pPr>
        <w:pStyle w:val="4"/>
      </w:pPr>
      <w:r>
        <w:t>Per diem and</w:t>
      </w:r>
      <w:r w:rsidRPr="00572225">
        <w:t xml:space="preserve"> living expenses</w:t>
      </w:r>
      <w:r>
        <w:t xml:space="preserve"> are calculated</w:t>
      </w:r>
      <w:r w:rsidRPr="00572225">
        <w:t xml:space="preserve"> according to the </w:t>
      </w:r>
      <w:r>
        <w:t>Standard Guidelines for the Reimbursement of</w:t>
      </w:r>
      <w:r>
        <w:rPr>
          <w:rFonts w:hint="eastAsia"/>
        </w:rPr>
        <w:t xml:space="preserve"> </w:t>
      </w:r>
      <w:r>
        <w:t>Domestic and International Travel Expenses by Faculty Members and Staff</w:t>
      </w:r>
      <w:r w:rsidRPr="00572225">
        <w:t>. (</w:t>
      </w:r>
      <w:r>
        <w:t xml:space="preserve">In case of </w:t>
      </w:r>
      <w:r w:rsidRPr="00572225">
        <w:t xml:space="preserve">budget allocation </w:t>
      </w:r>
      <w:r>
        <w:t>of an internal budget with</w:t>
      </w:r>
      <w:r w:rsidRPr="00572225">
        <w:t xml:space="preserve"> subsidies from the National Science</w:t>
      </w:r>
      <w:r>
        <w:t xml:space="preserve"> and Technology</w:t>
      </w:r>
      <w:r w:rsidRPr="00572225">
        <w:t xml:space="preserve"> Council or the Research and Development Office, for the sake of consistency, </w:t>
      </w:r>
      <w:r>
        <w:t>per diem and</w:t>
      </w:r>
      <w:r w:rsidRPr="00572225">
        <w:t xml:space="preserve"> living expenses should be </w:t>
      </w:r>
      <w:r>
        <w:t>calculated</w:t>
      </w:r>
      <w:r w:rsidRPr="00572225">
        <w:t xml:space="preserve"> according to the "</w:t>
      </w:r>
      <w:hyperlink r:id="rId21" w:history="1">
        <w:r w:rsidRPr="00572225">
          <w:rPr>
            <w:rStyle w:val="a8"/>
          </w:rPr>
          <w:t>Per Diem and Living Expenses for Personnel Sent Abroad by Various Central Government Agencies</w:t>
        </w:r>
      </w:hyperlink>
      <w:r w:rsidRPr="00572225">
        <w:t>".)</w:t>
      </w:r>
    </w:p>
    <w:p w14:paraId="05953585" w14:textId="20F87498" w:rsidR="00631432" w:rsidRPr="00631432" w:rsidRDefault="00631432" w:rsidP="00631432">
      <w:pPr>
        <w:pStyle w:val="4"/>
      </w:pPr>
      <w:r>
        <w:t>In case of attending an</w:t>
      </w:r>
      <w:r w:rsidRPr="00631432">
        <w:t xml:space="preserve"> international conference, please also provide the conference agenda and </w:t>
      </w:r>
      <w:r>
        <w:t>a conference attendance</w:t>
      </w:r>
      <w:r w:rsidRPr="00631432">
        <w:t xml:space="preserve"> report.</w:t>
      </w:r>
    </w:p>
    <w:p w14:paraId="58B7FAB2" w14:textId="56B281A1" w:rsidR="00572225" w:rsidRDefault="00710C75" w:rsidP="00710C75">
      <w:pPr>
        <w:pStyle w:val="4"/>
      </w:pPr>
      <w:r>
        <w:t>Remittance application and exchange memo or the printout of</w:t>
      </w:r>
      <w:r w:rsidR="00572225" w:rsidRPr="00572225">
        <w:t xml:space="preserve"> the </w:t>
      </w:r>
      <w:r w:rsidRPr="00710C75">
        <w:t>Foreign Exchange Rate</w:t>
      </w:r>
      <w:r>
        <w:t xml:space="preserve"> of </w:t>
      </w:r>
      <w:r w:rsidR="00572225" w:rsidRPr="00572225">
        <w:t>Taiwan Bank on the day before departure</w:t>
      </w:r>
      <w:r>
        <w:t xml:space="preserve"> </w:t>
      </w:r>
      <w:hyperlink r:id="rId22" w:history="1">
        <w:r w:rsidRPr="00710C75">
          <w:rPr>
            <w:rStyle w:val="a8"/>
          </w:rPr>
          <w:t>Inquiry for Historical Foreign Exchange Rate</w:t>
        </w:r>
      </w:hyperlink>
      <w:r w:rsidR="00572225" w:rsidRPr="00572225">
        <w:t>.</w:t>
      </w:r>
    </w:p>
    <w:p w14:paraId="1923CF8A" w14:textId="6D81130E" w:rsidR="00631432" w:rsidRPr="00631432" w:rsidRDefault="00631432" w:rsidP="00631432">
      <w:pPr>
        <w:pStyle w:val="4"/>
      </w:pPr>
      <w:r w:rsidRPr="00631432">
        <w:t>Voucher Transmittal Form</w:t>
      </w:r>
    </w:p>
    <w:p w14:paraId="68AEA91C" w14:textId="7D4C0E1B" w:rsidR="00710C75" w:rsidRDefault="005560D9" w:rsidP="005560D9">
      <w:pPr>
        <w:pStyle w:val="4"/>
      </w:pPr>
      <w:r>
        <w:t xml:space="preserve">Cover page of the </w:t>
      </w:r>
      <w:r w:rsidR="00631432" w:rsidRPr="00631432">
        <w:t>Miscellaneous Expense Request Form</w:t>
      </w:r>
    </w:p>
    <w:p w14:paraId="69C61D83" w14:textId="3D238EFE" w:rsidR="005560D9" w:rsidRDefault="005560D9" w:rsidP="005560D9">
      <w:pPr>
        <w:pStyle w:val="4"/>
      </w:pPr>
      <w:r>
        <w:t>In case of a budget allocation</w:t>
      </w:r>
      <w:r w:rsidRPr="005560D9">
        <w:t>, please clearly specify on the summary</w:t>
      </w:r>
      <w:r>
        <w:t xml:space="preserve"> column of the Voucher </w:t>
      </w:r>
      <w:r>
        <w:rPr>
          <w:rFonts w:hint="eastAsia"/>
        </w:rPr>
        <w:t>T</w:t>
      </w:r>
      <w:r>
        <w:t>ransmittal Form</w:t>
      </w:r>
      <w:r w:rsidRPr="005560D9">
        <w:t xml:space="preserve"> or on the business travel expense</w:t>
      </w:r>
      <w:r>
        <w:t xml:space="preserve"> to include</w:t>
      </w:r>
      <w:r w:rsidRPr="005560D9">
        <w:t xml:space="preserve"> the details of each budget </w:t>
      </w:r>
      <w:r>
        <w:t>number</w:t>
      </w:r>
      <w:r w:rsidRPr="005560D9">
        <w:t xml:space="preserve"> and application number, the allocated amount, and the location of the original </w:t>
      </w:r>
      <w:r>
        <w:t>voucher</w:t>
      </w:r>
      <w:r w:rsidRPr="005560D9">
        <w:t>s.</w:t>
      </w:r>
    </w:p>
    <w:p w14:paraId="18316F08" w14:textId="04A37597" w:rsidR="005560D9" w:rsidRDefault="00434517" w:rsidP="00434517">
      <w:pPr>
        <w:pStyle w:val="2"/>
      </w:pPr>
      <w:r w:rsidRPr="00434517">
        <w:t>Principles and regulations related to the reporting and reimbursement of personal income</w:t>
      </w:r>
    </w:p>
    <w:p w14:paraId="0DE2E7C4" w14:textId="7DB570F5" w:rsidR="00434517" w:rsidRPr="00997319" w:rsidRDefault="00434517" w:rsidP="00997319">
      <w:pPr>
        <w:pStyle w:val="3"/>
        <w:rPr>
          <w:highlight w:val="yellow"/>
        </w:rPr>
      </w:pPr>
      <w:r w:rsidRPr="00997319">
        <w:rPr>
          <w:rFonts w:hint="eastAsia"/>
          <w:highlight w:val="yellow"/>
        </w:rPr>
        <w:t>S</w:t>
      </w:r>
      <w:r w:rsidRPr="00997319">
        <w:rPr>
          <w:highlight w:val="yellow"/>
        </w:rPr>
        <w:t xml:space="preserve">tandard of </w:t>
      </w:r>
      <w:r w:rsidR="00997319">
        <w:rPr>
          <w:highlight w:val="yellow"/>
        </w:rPr>
        <w:t xml:space="preserve">payment for </w:t>
      </w:r>
    </w:p>
    <w:tbl>
      <w:tblPr>
        <w:tblW w:w="702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1569"/>
        <w:gridCol w:w="1569"/>
        <w:gridCol w:w="1410"/>
      </w:tblGrid>
      <w:tr w:rsidR="004346F8" w:rsidRPr="00997319" w14:paraId="3B045274" w14:textId="77777777" w:rsidTr="005E1248">
        <w:tc>
          <w:tcPr>
            <w:tcW w:w="3060" w:type="dxa"/>
            <w:shd w:val="clear" w:color="auto" w:fill="auto"/>
            <w:vAlign w:val="center"/>
          </w:tcPr>
          <w:p w14:paraId="070EA6E7" w14:textId="4A7BD2A9" w:rsidR="00997319" w:rsidRPr="00997319" w:rsidRDefault="00997319" w:rsidP="00997319">
            <w:pPr>
              <w:spacing w:beforeLines="50" w:before="180"/>
              <w:jc w:val="center"/>
              <w:rPr>
                <w:rFonts w:ascii="Times New Roman" w:eastAsia="新細明體" w:hAnsi="Times New Roman" w:cs="Times New Roman"/>
                <w:sz w:val="20"/>
                <w:szCs w:val="20"/>
              </w:rPr>
            </w:pPr>
            <w:r w:rsidRPr="0077711E">
              <w:rPr>
                <w:rFonts w:ascii="Times New Roman" w:eastAsia="新細明體" w:hAnsi="Times New Roman" w:cs="Times New Roman"/>
                <w:sz w:val="20"/>
                <w:szCs w:val="20"/>
              </w:rPr>
              <w:t>Payment Item Amount</w:t>
            </w:r>
            <w:r w:rsidRPr="00997319">
              <w:rPr>
                <w:rFonts w:ascii="Times New Roman" w:eastAsia="新細明體" w:hAnsi="Times New Roman" w:cs="Times New Roman"/>
                <w:sz w:val="20"/>
                <w:szCs w:val="20"/>
              </w:rPr>
              <w:t>\</w:t>
            </w:r>
            <w:r w:rsidRPr="0077711E">
              <w:rPr>
                <w:rFonts w:ascii="Times New Roman" w:eastAsia="新細明體" w:hAnsi="Times New Roman" w:cs="Times New Roman"/>
                <w:sz w:val="20"/>
                <w:szCs w:val="20"/>
              </w:rPr>
              <w:t>Area</w:t>
            </w:r>
          </w:p>
        </w:tc>
        <w:tc>
          <w:tcPr>
            <w:tcW w:w="1080" w:type="dxa"/>
            <w:shd w:val="clear" w:color="auto" w:fill="auto"/>
            <w:vAlign w:val="center"/>
          </w:tcPr>
          <w:p w14:paraId="5825B1D3" w14:textId="79002E32" w:rsidR="00997319" w:rsidRPr="00997319" w:rsidRDefault="004346F8" w:rsidP="00997319">
            <w:pPr>
              <w:spacing w:beforeLines="50" w:before="180"/>
              <w:jc w:val="center"/>
              <w:rPr>
                <w:rFonts w:ascii="Times New Roman" w:eastAsia="新細明體" w:hAnsi="Times New Roman" w:cs="Times New Roman"/>
                <w:sz w:val="20"/>
                <w:szCs w:val="20"/>
              </w:rPr>
            </w:pPr>
            <w:r w:rsidRPr="0077711E">
              <w:rPr>
                <w:rFonts w:ascii="Times New Roman" w:eastAsia="新細明體" w:hAnsi="Times New Roman" w:cs="Times New Roman"/>
                <w:sz w:val="20"/>
                <w:szCs w:val="20"/>
              </w:rPr>
              <w:t xml:space="preserve">Northern </w:t>
            </w:r>
            <w:proofErr w:type="gramStart"/>
            <w:r w:rsidRPr="0077711E">
              <w:rPr>
                <w:rFonts w:ascii="Times New Roman" w:eastAsia="新細明體" w:hAnsi="Times New Roman" w:cs="Times New Roman"/>
                <w:sz w:val="20"/>
                <w:szCs w:val="20"/>
              </w:rPr>
              <w:t>Taiwan</w:t>
            </w:r>
            <w:r w:rsidR="00997319" w:rsidRPr="00997319">
              <w:rPr>
                <w:rFonts w:ascii="Times New Roman" w:eastAsia="新細明體" w:hAnsi="Times New Roman" w:cs="Times New Roman"/>
                <w:sz w:val="20"/>
                <w:szCs w:val="20"/>
              </w:rPr>
              <w:t>(</w:t>
            </w:r>
            <w:proofErr w:type="gramEnd"/>
            <w:r w:rsidRPr="0077711E">
              <w:rPr>
                <w:rFonts w:ascii="Times New Roman" w:eastAsia="新細明體" w:hAnsi="Times New Roman" w:cs="Times New Roman"/>
                <w:sz w:val="20"/>
                <w:szCs w:val="20"/>
              </w:rPr>
              <w:t xml:space="preserve">Between </w:t>
            </w:r>
            <w:proofErr w:type="spellStart"/>
            <w:r w:rsidRPr="0077711E">
              <w:rPr>
                <w:rFonts w:ascii="Times New Roman" w:eastAsia="新細明體" w:hAnsi="Times New Roman" w:cs="Times New Roman"/>
                <w:sz w:val="20"/>
                <w:szCs w:val="20"/>
              </w:rPr>
              <w:t>Ilan</w:t>
            </w:r>
            <w:proofErr w:type="spellEnd"/>
            <w:r w:rsidRPr="0077711E">
              <w:rPr>
                <w:rFonts w:ascii="Times New Roman" w:eastAsia="新細明體" w:hAnsi="Times New Roman" w:cs="Times New Roman"/>
                <w:sz w:val="20"/>
                <w:szCs w:val="20"/>
              </w:rPr>
              <w:t xml:space="preserve"> and Hsinchu</w:t>
            </w:r>
            <w:r w:rsidR="00997319" w:rsidRPr="00997319">
              <w:rPr>
                <w:rFonts w:ascii="Times New Roman" w:eastAsia="新細明體" w:hAnsi="Times New Roman" w:cs="Times New Roman"/>
                <w:sz w:val="20"/>
                <w:szCs w:val="20"/>
              </w:rPr>
              <w:t>)</w:t>
            </w:r>
          </w:p>
        </w:tc>
        <w:tc>
          <w:tcPr>
            <w:tcW w:w="1080" w:type="dxa"/>
            <w:shd w:val="clear" w:color="auto" w:fill="auto"/>
            <w:vAlign w:val="center"/>
          </w:tcPr>
          <w:p w14:paraId="3923D78D" w14:textId="1B0593CF" w:rsidR="00997319" w:rsidRPr="00997319" w:rsidRDefault="004346F8" w:rsidP="00997319">
            <w:pPr>
              <w:spacing w:beforeLines="50" w:before="180"/>
              <w:jc w:val="center"/>
              <w:rPr>
                <w:rFonts w:ascii="Times New Roman" w:eastAsia="新細明體" w:hAnsi="Times New Roman" w:cs="Times New Roman"/>
                <w:sz w:val="20"/>
                <w:szCs w:val="20"/>
              </w:rPr>
            </w:pPr>
            <w:r w:rsidRPr="0077711E">
              <w:rPr>
                <w:rFonts w:ascii="Times New Roman" w:eastAsia="新細明體" w:hAnsi="Times New Roman" w:cs="Times New Roman"/>
                <w:sz w:val="20"/>
                <w:szCs w:val="20"/>
              </w:rPr>
              <w:t xml:space="preserve">Central </w:t>
            </w:r>
            <w:proofErr w:type="gramStart"/>
            <w:r w:rsidRPr="0077711E">
              <w:rPr>
                <w:rFonts w:ascii="Times New Roman" w:eastAsia="新細明體" w:hAnsi="Times New Roman" w:cs="Times New Roman"/>
                <w:sz w:val="20"/>
                <w:szCs w:val="20"/>
              </w:rPr>
              <w:t>Taiwan</w:t>
            </w:r>
            <w:r w:rsidR="00997319" w:rsidRPr="00997319">
              <w:rPr>
                <w:rFonts w:ascii="Times New Roman" w:eastAsia="新細明體" w:hAnsi="Times New Roman" w:cs="Times New Roman"/>
                <w:sz w:val="20"/>
                <w:szCs w:val="20"/>
              </w:rPr>
              <w:t>(</w:t>
            </w:r>
            <w:proofErr w:type="gramEnd"/>
            <w:r w:rsidRPr="0077711E">
              <w:rPr>
                <w:rFonts w:ascii="Times New Roman" w:eastAsia="新細明體" w:hAnsi="Times New Roman" w:cs="Times New Roman"/>
                <w:sz w:val="20"/>
                <w:szCs w:val="20"/>
              </w:rPr>
              <w:t>Between Miaoli and Yunlin</w:t>
            </w:r>
            <w:r w:rsidR="00997319" w:rsidRPr="00997319">
              <w:rPr>
                <w:rFonts w:ascii="Times New Roman" w:eastAsia="新細明體" w:hAnsi="Times New Roman" w:cs="Times New Roman"/>
                <w:sz w:val="20"/>
                <w:szCs w:val="20"/>
              </w:rPr>
              <w:t>)</w:t>
            </w:r>
          </w:p>
        </w:tc>
        <w:tc>
          <w:tcPr>
            <w:tcW w:w="1800" w:type="dxa"/>
            <w:shd w:val="clear" w:color="auto" w:fill="auto"/>
            <w:vAlign w:val="center"/>
          </w:tcPr>
          <w:p w14:paraId="2F110547" w14:textId="56DE17EE" w:rsidR="00997319" w:rsidRPr="00997319" w:rsidRDefault="004346F8" w:rsidP="00997319">
            <w:pPr>
              <w:spacing w:beforeLines="50" w:before="180"/>
              <w:jc w:val="center"/>
              <w:rPr>
                <w:rFonts w:ascii="Times New Roman" w:eastAsia="新細明體" w:hAnsi="Times New Roman" w:cs="Times New Roman"/>
                <w:sz w:val="20"/>
                <w:szCs w:val="20"/>
              </w:rPr>
            </w:pPr>
            <w:r w:rsidRPr="0077711E">
              <w:rPr>
                <w:rFonts w:ascii="Times New Roman" w:eastAsia="新細明體" w:hAnsi="Times New Roman" w:cs="Times New Roman"/>
                <w:sz w:val="20"/>
                <w:szCs w:val="20"/>
              </w:rPr>
              <w:t xml:space="preserve">Southern and Eastern Taiwan, </w:t>
            </w:r>
            <w:r w:rsidR="00997319" w:rsidRPr="00997319">
              <w:rPr>
                <w:rFonts w:ascii="Times New Roman" w:eastAsia="新細明體" w:hAnsi="Times New Roman" w:cs="Times New Roman"/>
                <w:sz w:val="20"/>
                <w:szCs w:val="20"/>
              </w:rPr>
              <w:t>(</w:t>
            </w:r>
            <w:r w:rsidRPr="0077711E">
              <w:rPr>
                <w:rFonts w:ascii="Times New Roman" w:eastAsia="新細明體" w:hAnsi="Times New Roman" w:cs="Times New Roman"/>
                <w:sz w:val="20"/>
                <w:szCs w:val="20"/>
              </w:rPr>
              <w:t>South of Chiayi, Taitung and Hualien Area)</w:t>
            </w:r>
          </w:p>
        </w:tc>
      </w:tr>
      <w:tr w:rsidR="004346F8" w:rsidRPr="00997319" w14:paraId="2A930D36" w14:textId="77777777" w:rsidTr="005E1248">
        <w:tc>
          <w:tcPr>
            <w:tcW w:w="3060" w:type="dxa"/>
            <w:shd w:val="clear" w:color="auto" w:fill="auto"/>
            <w:vAlign w:val="center"/>
          </w:tcPr>
          <w:p w14:paraId="2FDC07EE" w14:textId="0A176772" w:rsidR="00997319" w:rsidRPr="00997319" w:rsidRDefault="004346F8" w:rsidP="00997319">
            <w:pPr>
              <w:spacing w:beforeLines="50" w:before="180"/>
              <w:jc w:val="both"/>
              <w:rPr>
                <w:rFonts w:ascii="Times New Roman" w:eastAsia="新細明體" w:hAnsi="Times New Roman" w:cs="Times New Roman"/>
                <w:sz w:val="20"/>
                <w:szCs w:val="20"/>
              </w:rPr>
            </w:pPr>
            <w:r w:rsidRPr="0077711E">
              <w:rPr>
                <w:rFonts w:ascii="Times New Roman" w:eastAsia="新細明體" w:hAnsi="Times New Roman" w:cs="Times New Roman"/>
                <w:sz w:val="20"/>
                <w:szCs w:val="20"/>
              </w:rPr>
              <w:t xml:space="preserve">Total of </w:t>
            </w:r>
            <w:r w:rsidR="007D242E" w:rsidRPr="0077711E">
              <w:rPr>
                <w:rFonts w:ascii="Times New Roman" w:eastAsia="新細明體" w:hAnsi="Times New Roman" w:cs="Times New Roman"/>
                <w:sz w:val="20"/>
                <w:szCs w:val="20"/>
              </w:rPr>
              <w:t>Lec</w:t>
            </w:r>
            <w:r w:rsidRPr="0077711E">
              <w:rPr>
                <w:rFonts w:ascii="Times New Roman" w:eastAsia="新細明體" w:hAnsi="Times New Roman" w:cs="Times New Roman"/>
                <w:sz w:val="20"/>
                <w:szCs w:val="20"/>
              </w:rPr>
              <w:t>ture Fee</w:t>
            </w:r>
            <w:r w:rsidR="00997319" w:rsidRPr="00997319">
              <w:rPr>
                <w:rFonts w:ascii="Times New Roman" w:eastAsia="新細明體" w:hAnsi="Times New Roman" w:cs="Times New Roman"/>
                <w:sz w:val="20"/>
                <w:szCs w:val="20"/>
              </w:rPr>
              <w:t>($2000/</w:t>
            </w:r>
            <w:r w:rsidRPr="0077711E">
              <w:rPr>
                <w:rFonts w:ascii="Times New Roman" w:eastAsia="新細明體" w:hAnsi="Times New Roman" w:cs="Times New Roman"/>
                <w:sz w:val="20"/>
                <w:szCs w:val="20"/>
              </w:rPr>
              <w:t>event</w:t>
            </w:r>
            <w:r w:rsidR="00997319" w:rsidRPr="00997319">
              <w:rPr>
                <w:rFonts w:ascii="Times New Roman" w:eastAsia="新細明體" w:hAnsi="Times New Roman" w:cs="Times New Roman"/>
                <w:sz w:val="20"/>
                <w:szCs w:val="20"/>
              </w:rPr>
              <w:t>)</w:t>
            </w:r>
            <w:r w:rsidRPr="0077711E">
              <w:rPr>
                <w:rFonts w:ascii="Times New Roman" w:eastAsia="新細明體" w:hAnsi="Times New Roman" w:cs="Times New Roman"/>
                <w:sz w:val="20"/>
                <w:szCs w:val="20"/>
              </w:rPr>
              <w:t xml:space="preserve"> and </w:t>
            </w:r>
            <w:r w:rsidRPr="0077711E">
              <w:rPr>
                <w:rFonts w:ascii="Times New Roman" w:eastAsia="新細明體" w:hAnsi="Times New Roman" w:cs="Times New Roman"/>
                <w:sz w:val="20"/>
                <w:szCs w:val="20"/>
              </w:rPr>
              <w:lastRenderedPageBreak/>
              <w:t>Transportation Fee</w:t>
            </w:r>
          </w:p>
        </w:tc>
        <w:tc>
          <w:tcPr>
            <w:tcW w:w="1080" w:type="dxa"/>
            <w:shd w:val="clear" w:color="auto" w:fill="auto"/>
            <w:vAlign w:val="center"/>
          </w:tcPr>
          <w:p w14:paraId="2728FC7F" w14:textId="77777777" w:rsidR="00997319" w:rsidRPr="00997319" w:rsidRDefault="00997319" w:rsidP="00997319">
            <w:pPr>
              <w:spacing w:beforeLines="50" w:before="180"/>
              <w:jc w:val="center"/>
              <w:rPr>
                <w:rFonts w:ascii="Times New Roman" w:eastAsia="新細明體" w:hAnsi="Times New Roman" w:cs="Times New Roman"/>
                <w:sz w:val="20"/>
                <w:szCs w:val="20"/>
              </w:rPr>
            </w:pPr>
            <w:r w:rsidRPr="00997319">
              <w:rPr>
                <w:rFonts w:ascii="Times New Roman" w:eastAsia="新細明體" w:hAnsi="Times New Roman" w:cs="Times New Roman"/>
                <w:sz w:val="20"/>
                <w:szCs w:val="20"/>
              </w:rPr>
              <w:lastRenderedPageBreak/>
              <w:t>2500</w:t>
            </w:r>
          </w:p>
        </w:tc>
        <w:tc>
          <w:tcPr>
            <w:tcW w:w="1080" w:type="dxa"/>
            <w:shd w:val="clear" w:color="auto" w:fill="auto"/>
            <w:vAlign w:val="center"/>
          </w:tcPr>
          <w:p w14:paraId="6A6B4F1A" w14:textId="77777777" w:rsidR="00997319" w:rsidRPr="00997319" w:rsidRDefault="00997319" w:rsidP="00997319">
            <w:pPr>
              <w:spacing w:beforeLines="50" w:before="180"/>
              <w:jc w:val="center"/>
              <w:rPr>
                <w:rFonts w:ascii="Times New Roman" w:eastAsia="新細明體" w:hAnsi="Times New Roman" w:cs="Times New Roman"/>
                <w:sz w:val="20"/>
                <w:szCs w:val="20"/>
              </w:rPr>
            </w:pPr>
            <w:r w:rsidRPr="00997319">
              <w:rPr>
                <w:rFonts w:ascii="Times New Roman" w:eastAsia="新細明體" w:hAnsi="Times New Roman" w:cs="Times New Roman"/>
                <w:sz w:val="20"/>
                <w:szCs w:val="20"/>
              </w:rPr>
              <w:t>3000</w:t>
            </w:r>
          </w:p>
        </w:tc>
        <w:tc>
          <w:tcPr>
            <w:tcW w:w="1800" w:type="dxa"/>
            <w:shd w:val="clear" w:color="auto" w:fill="auto"/>
            <w:vAlign w:val="center"/>
          </w:tcPr>
          <w:p w14:paraId="31C696C7" w14:textId="77777777" w:rsidR="00997319" w:rsidRPr="00997319" w:rsidRDefault="00997319" w:rsidP="00997319">
            <w:pPr>
              <w:spacing w:beforeLines="50" w:before="180"/>
              <w:jc w:val="center"/>
              <w:rPr>
                <w:rFonts w:ascii="Times New Roman" w:eastAsia="新細明體" w:hAnsi="Times New Roman" w:cs="Times New Roman"/>
                <w:sz w:val="20"/>
                <w:szCs w:val="20"/>
              </w:rPr>
            </w:pPr>
            <w:r w:rsidRPr="00997319">
              <w:rPr>
                <w:rFonts w:ascii="Times New Roman" w:eastAsia="新細明體" w:hAnsi="Times New Roman" w:cs="Times New Roman"/>
                <w:sz w:val="20"/>
                <w:szCs w:val="20"/>
              </w:rPr>
              <w:t>4000</w:t>
            </w:r>
          </w:p>
        </w:tc>
      </w:tr>
      <w:tr w:rsidR="004346F8" w:rsidRPr="00997319" w14:paraId="75760CAB" w14:textId="77777777" w:rsidTr="005E1248">
        <w:tc>
          <w:tcPr>
            <w:tcW w:w="3060" w:type="dxa"/>
            <w:shd w:val="clear" w:color="auto" w:fill="auto"/>
            <w:vAlign w:val="center"/>
          </w:tcPr>
          <w:p w14:paraId="666E9DF1" w14:textId="09CE4893" w:rsidR="00997319" w:rsidRPr="00997319" w:rsidRDefault="004346F8" w:rsidP="00997319">
            <w:pPr>
              <w:spacing w:beforeLines="50" w:before="180"/>
              <w:jc w:val="both"/>
              <w:rPr>
                <w:rFonts w:ascii="Times New Roman" w:eastAsia="新細明體" w:hAnsi="Times New Roman" w:cs="Times New Roman"/>
                <w:sz w:val="20"/>
                <w:szCs w:val="20"/>
              </w:rPr>
            </w:pPr>
            <w:r w:rsidRPr="0077711E">
              <w:rPr>
                <w:rFonts w:ascii="Times New Roman" w:eastAsia="新細明體" w:hAnsi="Times New Roman" w:cs="Times New Roman"/>
                <w:sz w:val="20"/>
                <w:szCs w:val="20"/>
              </w:rPr>
              <w:t xml:space="preserve">Total of Attendance Fee and Transportation Fee of advisory committee member (Attendance fee: </w:t>
            </w:r>
            <w:r w:rsidR="00997319" w:rsidRPr="00997319">
              <w:rPr>
                <w:rFonts w:ascii="Times New Roman" w:eastAsia="新細明體" w:hAnsi="Times New Roman" w:cs="Times New Roman"/>
                <w:sz w:val="20"/>
                <w:szCs w:val="20"/>
              </w:rPr>
              <w:t>$2500/</w:t>
            </w:r>
            <w:r w:rsidRPr="0077711E">
              <w:rPr>
                <w:rFonts w:ascii="Times New Roman" w:eastAsia="新細明體" w:hAnsi="Times New Roman" w:cs="Times New Roman"/>
                <w:sz w:val="20"/>
                <w:szCs w:val="20"/>
              </w:rPr>
              <w:t>event)</w:t>
            </w:r>
          </w:p>
        </w:tc>
        <w:tc>
          <w:tcPr>
            <w:tcW w:w="1080" w:type="dxa"/>
            <w:shd w:val="clear" w:color="auto" w:fill="auto"/>
            <w:vAlign w:val="center"/>
          </w:tcPr>
          <w:p w14:paraId="3CAE11C6" w14:textId="77777777" w:rsidR="00997319" w:rsidRPr="00997319" w:rsidRDefault="00997319" w:rsidP="00997319">
            <w:pPr>
              <w:spacing w:beforeLines="50" w:before="180"/>
              <w:jc w:val="center"/>
              <w:rPr>
                <w:rFonts w:ascii="Times New Roman" w:eastAsia="新細明體" w:hAnsi="Times New Roman" w:cs="Times New Roman"/>
                <w:sz w:val="20"/>
                <w:szCs w:val="20"/>
              </w:rPr>
            </w:pPr>
            <w:r w:rsidRPr="00997319">
              <w:rPr>
                <w:rFonts w:ascii="Times New Roman" w:eastAsia="新細明體" w:hAnsi="Times New Roman" w:cs="Times New Roman"/>
                <w:sz w:val="20"/>
                <w:szCs w:val="20"/>
              </w:rPr>
              <w:t>3000</w:t>
            </w:r>
          </w:p>
        </w:tc>
        <w:tc>
          <w:tcPr>
            <w:tcW w:w="1080" w:type="dxa"/>
            <w:shd w:val="clear" w:color="auto" w:fill="auto"/>
            <w:vAlign w:val="center"/>
          </w:tcPr>
          <w:p w14:paraId="7CECAFFE" w14:textId="77777777" w:rsidR="00997319" w:rsidRPr="00997319" w:rsidRDefault="00997319" w:rsidP="00997319">
            <w:pPr>
              <w:spacing w:beforeLines="50" w:before="180"/>
              <w:jc w:val="center"/>
              <w:rPr>
                <w:rFonts w:ascii="Times New Roman" w:eastAsia="新細明體" w:hAnsi="Times New Roman" w:cs="Times New Roman"/>
                <w:sz w:val="20"/>
                <w:szCs w:val="20"/>
              </w:rPr>
            </w:pPr>
            <w:r w:rsidRPr="00997319">
              <w:rPr>
                <w:rFonts w:ascii="Times New Roman" w:eastAsia="新細明體" w:hAnsi="Times New Roman" w:cs="Times New Roman"/>
                <w:sz w:val="20"/>
                <w:szCs w:val="20"/>
              </w:rPr>
              <w:t>3500</w:t>
            </w:r>
          </w:p>
        </w:tc>
        <w:tc>
          <w:tcPr>
            <w:tcW w:w="1800" w:type="dxa"/>
            <w:shd w:val="clear" w:color="auto" w:fill="auto"/>
            <w:vAlign w:val="center"/>
          </w:tcPr>
          <w:p w14:paraId="1F28A607" w14:textId="77777777" w:rsidR="00997319" w:rsidRPr="00997319" w:rsidRDefault="00997319" w:rsidP="00997319">
            <w:pPr>
              <w:spacing w:beforeLines="50" w:before="180"/>
              <w:jc w:val="center"/>
              <w:rPr>
                <w:rFonts w:ascii="Times New Roman" w:eastAsia="新細明體" w:hAnsi="Times New Roman" w:cs="Times New Roman"/>
                <w:sz w:val="20"/>
                <w:szCs w:val="20"/>
              </w:rPr>
            </w:pPr>
            <w:r w:rsidRPr="00997319">
              <w:rPr>
                <w:rFonts w:ascii="Times New Roman" w:eastAsia="新細明體" w:hAnsi="Times New Roman" w:cs="Times New Roman"/>
                <w:sz w:val="20"/>
                <w:szCs w:val="20"/>
              </w:rPr>
              <w:t>4500</w:t>
            </w:r>
          </w:p>
        </w:tc>
      </w:tr>
      <w:tr w:rsidR="004346F8" w:rsidRPr="00997319" w14:paraId="0327E766" w14:textId="77777777" w:rsidTr="005E1248">
        <w:tc>
          <w:tcPr>
            <w:tcW w:w="3060" w:type="dxa"/>
            <w:shd w:val="clear" w:color="auto" w:fill="auto"/>
            <w:vAlign w:val="center"/>
          </w:tcPr>
          <w:p w14:paraId="4CD0E9D1" w14:textId="73FD19FE" w:rsidR="00997319" w:rsidRPr="00997319" w:rsidRDefault="004346F8" w:rsidP="00997319">
            <w:pPr>
              <w:spacing w:beforeLines="50" w:before="180"/>
              <w:jc w:val="both"/>
              <w:rPr>
                <w:rFonts w:ascii="Times New Roman" w:eastAsia="新細明體" w:hAnsi="Times New Roman" w:cs="Times New Roman"/>
                <w:sz w:val="20"/>
                <w:szCs w:val="20"/>
              </w:rPr>
            </w:pPr>
            <w:r w:rsidRPr="0077711E">
              <w:rPr>
                <w:rFonts w:ascii="Times New Roman" w:eastAsia="新細明體" w:hAnsi="Times New Roman" w:cs="Times New Roman"/>
                <w:sz w:val="20"/>
                <w:szCs w:val="20"/>
              </w:rPr>
              <w:t xml:space="preserve">Total Oral </w:t>
            </w:r>
            <w:r w:rsidR="0077711E" w:rsidRPr="0077711E">
              <w:rPr>
                <w:rFonts w:ascii="Times New Roman" w:eastAsia="新細明體" w:hAnsi="Times New Roman" w:cs="Times New Roman"/>
                <w:sz w:val="20"/>
                <w:szCs w:val="20"/>
              </w:rPr>
              <w:t>Defense</w:t>
            </w:r>
            <w:r w:rsidRPr="0077711E">
              <w:rPr>
                <w:rFonts w:ascii="Times New Roman" w:eastAsia="新細明體" w:hAnsi="Times New Roman" w:cs="Times New Roman"/>
                <w:sz w:val="20"/>
                <w:szCs w:val="20"/>
              </w:rPr>
              <w:t xml:space="preserve"> Fee and Transportation Fee for Thesis/Dissertation </w:t>
            </w:r>
            <w:r w:rsidR="00997319" w:rsidRPr="00997319">
              <w:rPr>
                <w:rFonts w:ascii="Times New Roman" w:eastAsia="新細明體" w:hAnsi="Times New Roman" w:cs="Times New Roman"/>
                <w:sz w:val="20"/>
                <w:szCs w:val="20"/>
              </w:rPr>
              <w:t>(</w:t>
            </w:r>
            <w:r w:rsidRPr="0077711E">
              <w:rPr>
                <w:rFonts w:ascii="Times New Roman" w:eastAsia="新細明體" w:hAnsi="Times New Roman" w:cs="Times New Roman"/>
                <w:sz w:val="20"/>
                <w:szCs w:val="20"/>
              </w:rPr>
              <w:t xml:space="preserve">Oral </w:t>
            </w:r>
            <w:r w:rsidR="0077711E" w:rsidRPr="0077711E">
              <w:rPr>
                <w:rFonts w:ascii="Times New Roman" w:eastAsia="新細明體" w:hAnsi="Times New Roman" w:cs="Times New Roman"/>
                <w:sz w:val="20"/>
                <w:szCs w:val="20"/>
              </w:rPr>
              <w:t>Defense</w:t>
            </w:r>
            <w:r w:rsidRPr="0077711E">
              <w:rPr>
                <w:rFonts w:ascii="Times New Roman" w:eastAsia="新細明體" w:hAnsi="Times New Roman" w:cs="Times New Roman"/>
                <w:sz w:val="20"/>
                <w:szCs w:val="20"/>
              </w:rPr>
              <w:t xml:space="preserve"> </w:t>
            </w:r>
            <w:proofErr w:type="gramStart"/>
            <w:r w:rsidRPr="0077711E">
              <w:rPr>
                <w:rFonts w:ascii="Times New Roman" w:eastAsia="新細明體" w:hAnsi="Times New Roman" w:cs="Times New Roman"/>
                <w:sz w:val="20"/>
                <w:szCs w:val="20"/>
              </w:rPr>
              <w:t>Fee:</w:t>
            </w:r>
            <w:r w:rsidR="00997319" w:rsidRPr="00997319">
              <w:rPr>
                <w:rFonts w:ascii="Times New Roman" w:eastAsia="新細明體" w:hAnsi="Times New Roman" w:cs="Times New Roman"/>
                <w:sz w:val="20"/>
                <w:szCs w:val="20"/>
              </w:rPr>
              <w:t>$</w:t>
            </w:r>
            <w:proofErr w:type="gramEnd"/>
            <w:r w:rsidR="00997319" w:rsidRPr="00997319">
              <w:rPr>
                <w:rFonts w:ascii="Times New Roman" w:eastAsia="新細明體" w:hAnsi="Times New Roman" w:cs="Times New Roman"/>
                <w:sz w:val="20"/>
                <w:szCs w:val="20"/>
              </w:rPr>
              <w:t>1500/</w:t>
            </w:r>
            <w:r w:rsidRPr="0077711E">
              <w:rPr>
                <w:rFonts w:ascii="Times New Roman" w:eastAsia="新細明體" w:hAnsi="Times New Roman" w:cs="Times New Roman"/>
                <w:sz w:val="20"/>
                <w:szCs w:val="20"/>
              </w:rPr>
              <w:t>event</w:t>
            </w:r>
            <w:r w:rsidR="00997319" w:rsidRPr="00997319">
              <w:rPr>
                <w:rFonts w:ascii="Times New Roman" w:eastAsia="新細明體" w:hAnsi="Times New Roman" w:cs="Times New Roman"/>
                <w:sz w:val="20"/>
                <w:szCs w:val="20"/>
              </w:rPr>
              <w:t>)</w:t>
            </w:r>
          </w:p>
        </w:tc>
        <w:tc>
          <w:tcPr>
            <w:tcW w:w="1080" w:type="dxa"/>
            <w:shd w:val="clear" w:color="auto" w:fill="auto"/>
            <w:vAlign w:val="center"/>
          </w:tcPr>
          <w:p w14:paraId="05A6CDC6" w14:textId="77777777" w:rsidR="00997319" w:rsidRPr="00997319" w:rsidRDefault="00997319" w:rsidP="00997319">
            <w:pPr>
              <w:spacing w:beforeLines="50" w:before="180"/>
              <w:jc w:val="center"/>
              <w:rPr>
                <w:rFonts w:ascii="Times New Roman" w:eastAsia="新細明體" w:hAnsi="Times New Roman" w:cs="Times New Roman"/>
                <w:sz w:val="20"/>
                <w:szCs w:val="20"/>
              </w:rPr>
            </w:pPr>
            <w:r w:rsidRPr="00997319">
              <w:rPr>
                <w:rFonts w:ascii="Times New Roman" w:eastAsia="新細明體" w:hAnsi="Times New Roman" w:cs="Times New Roman"/>
                <w:sz w:val="20"/>
                <w:szCs w:val="20"/>
              </w:rPr>
              <w:t>2000</w:t>
            </w:r>
          </w:p>
        </w:tc>
        <w:tc>
          <w:tcPr>
            <w:tcW w:w="1080" w:type="dxa"/>
            <w:shd w:val="clear" w:color="auto" w:fill="auto"/>
            <w:vAlign w:val="center"/>
          </w:tcPr>
          <w:p w14:paraId="6B30C60C" w14:textId="77777777" w:rsidR="00997319" w:rsidRPr="00997319" w:rsidRDefault="00997319" w:rsidP="00997319">
            <w:pPr>
              <w:spacing w:beforeLines="50" w:before="180"/>
              <w:jc w:val="center"/>
              <w:rPr>
                <w:rFonts w:ascii="Times New Roman" w:eastAsia="新細明體" w:hAnsi="Times New Roman" w:cs="Times New Roman"/>
                <w:sz w:val="20"/>
                <w:szCs w:val="20"/>
              </w:rPr>
            </w:pPr>
            <w:r w:rsidRPr="00997319">
              <w:rPr>
                <w:rFonts w:ascii="Times New Roman" w:eastAsia="新細明體" w:hAnsi="Times New Roman" w:cs="Times New Roman"/>
                <w:sz w:val="20"/>
                <w:szCs w:val="20"/>
              </w:rPr>
              <w:t>2500</w:t>
            </w:r>
          </w:p>
        </w:tc>
        <w:tc>
          <w:tcPr>
            <w:tcW w:w="1800" w:type="dxa"/>
            <w:shd w:val="clear" w:color="auto" w:fill="auto"/>
            <w:vAlign w:val="center"/>
          </w:tcPr>
          <w:p w14:paraId="492A9F23" w14:textId="77777777" w:rsidR="00997319" w:rsidRPr="00997319" w:rsidRDefault="00997319" w:rsidP="00997319">
            <w:pPr>
              <w:spacing w:beforeLines="50" w:before="180"/>
              <w:jc w:val="center"/>
              <w:rPr>
                <w:rFonts w:ascii="Times New Roman" w:eastAsia="新細明體" w:hAnsi="Times New Roman" w:cs="Times New Roman"/>
                <w:sz w:val="20"/>
                <w:szCs w:val="20"/>
              </w:rPr>
            </w:pPr>
            <w:r w:rsidRPr="00997319">
              <w:rPr>
                <w:rFonts w:ascii="Times New Roman" w:eastAsia="新細明體" w:hAnsi="Times New Roman" w:cs="Times New Roman"/>
                <w:sz w:val="20"/>
                <w:szCs w:val="20"/>
              </w:rPr>
              <w:t>3500</w:t>
            </w:r>
          </w:p>
        </w:tc>
      </w:tr>
    </w:tbl>
    <w:p w14:paraId="2ABEF843" w14:textId="4EDD81B7" w:rsidR="00997319" w:rsidRDefault="0077711E" w:rsidP="0077711E">
      <w:pPr>
        <w:ind w:leftChars="700" w:left="1680"/>
        <w:rPr>
          <w:rFonts w:ascii="Times New Roman" w:hAnsi="Times New Roman" w:cs="Times New Roman"/>
        </w:rPr>
      </w:pPr>
      <w:r w:rsidRPr="0077711E">
        <w:rPr>
          <w:rFonts w:ascii="Times New Roman" w:hAnsi="Times New Roman" w:cs="Times New Roman"/>
        </w:rPr>
        <w:t>Note: A. The advisor shall not be eligible for oral defense fee.</w:t>
      </w:r>
    </w:p>
    <w:p w14:paraId="22C615D6" w14:textId="6DF439F7" w:rsidR="0077711E" w:rsidRDefault="0077711E" w:rsidP="0077711E">
      <w:pPr>
        <w:ind w:leftChars="950" w:left="2280"/>
        <w:rPr>
          <w:rFonts w:ascii="Times New Roman" w:hAnsi="Times New Roman" w:cs="Times New Roman"/>
        </w:rPr>
      </w:pPr>
      <w:r>
        <w:rPr>
          <w:rFonts w:ascii="Times New Roman" w:hAnsi="Times New Roman" w:cs="Times New Roman"/>
        </w:rPr>
        <w:t>B. The oral defense fee for YZU professors is NT$ 1500.</w:t>
      </w:r>
    </w:p>
    <w:p w14:paraId="4D60B8EF" w14:textId="55CFC661" w:rsidR="002E77F3" w:rsidRDefault="002E77F3" w:rsidP="0077711E">
      <w:pPr>
        <w:ind w:leftChars="950" w:left="2280"/>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 The transportation fee is provided only once in case of more than one oral defenses within the same day </w:t>
      </w:r>
      <w:r w:rsidRPr="002E77F3">
        <w:rPr>
          <w:rFonts w:ascii="Times New Roman" w:hAnsi="Times New Roman" w:cs="Times New Roman" w:hint="eastAsia"/>
        </w:rPr>
        <w:t>($</w:t>
      </w:r>
      <w:proofErr w:type="gramStart"/>
      <w:r w:rsidRPr="002E77F3">
        <w:rPr>
          <w:rFonts w:ascii="Times New Roman" w:hAnsi="Times New Roman" w:cs="Times New Roman" w:hint="eastAsia"/>
        </w:rPr>
        <w:t>500</w:t>
      </w:r>
      <w:r>
        <w:rPr>
          <w:rFonts w:ascii="Times New Roman" w:hAnsi="Times New Roman" w:cs="Times New Roman"/>
        </w:rPr>
        <w:t>,$</w:t>
      </w:r>
      <w:proofErr w:type="gramEnd"/>
      <w:r>
        <w:rPr>
          <w:rFonts w:ascii="Times New Roman" w:hAnsi="Times New Roman" w:cs="Times New Roman"/>
        </w:rPr>
        <w:t>1000, and $2000 for Northern, Central and Southern &amp; Eastern Taiwan respectively</w:t>
      </w:r>
      <w:r w:rsidRPr="002E77F3">
        <w:rPr>
          <w:rFonts w:ascii="Times New Roman" w:hAnsi="Times New Roman" w:cs="Times New Roman" w:hint="eastAsia"/>
        </w:rPr>
        <w:t>)</w:t>
      </w:r>
      <w:r>
        <w:rPr>
          <w:rFonts w:ascii="Times New Roman" w:hAnsi="Times New Roman" w:cs="Times New Roman"/>
        </w:rPr>
        <w:t>.</w:t>
      </w:r>
    </w:p>
    <w:p w14:paraId="1EFA6B4E" w14:textId="7A1A86DA" w:rsidR="002E77F3" w:rsidRDefault="002E77F3" w:rsidP="0077711E">
      <w:pPr>
        <w:ind w:leftChars="950" w:left="2280"/>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 xml:space="preserve">. </w:t>
      </w:r>
      <w:r w:rsidRPr="002E77F3">
        <w:rPr>
          <w:rFonts w:ascii="Times New Roman" w:hAnsi="Times New Roman" w:cs="Times New Roman"/>
        </w:rPr>
        <w:t xml:space="preserve">Payment for lecture fees and other reimbursements: The payee must provide accurate personal information on the receipt, including name, household registration address, ID number, date of birth, etc. All details are required; any missing information will not be accepted. For </w:t>
      </w:r>
      <w:r>
        <w:rPr>
          <w:rFonts w:ascii="Times New Roman" w:hAnsi="Times New Roman" w:cs="Times New Roman"/>
        </w:rPr>
        <w:t>non-resident</w:t>
      </w:r>
      <w:r w:rsidR="000774D8">
        <w:rPr>
          <w:rFonts w:ascii="Times New Roman" w:hAnsi="Times New Roman" w:cs="Times New Roman"/>
        </w:rPr>
        <w:t xml:space="preserve"> individuals</w:t>
      </w:r>
      <w:r>
        <w:rPr>
          <w:rFonts w:ascii="Times New Roman" w:hAnsi="Times New Roman" w:cs="Times New Roman"/>
        </w:rPr>
        <w:t xml:space="preserve"> with a</w:t>
      </w:r>
      <w:r w:rsidR="0004715C">
        <w:rPr>
          <w:rFonts w:ascii="Times New Roman" w:hAnsi="Times New Roman" w:cs="Times New Roman"/>
        </w:rPr>
        <w:t>n ARC</w:t>
      </w:r>
      <w:r w:rsidRPr="002E77F3">
        <w:rPr>
          <w:rFonts w:ascii="Times New Roman" w:hAnsi="Times New Roman" w:cs="Times New Roman"/>
        </w:rPr>
        <w:t xml:space="preserve">, including those from </w:t>
      </w:r>
      <w:r>
        <w:rPr>
          <w:rFonts w:ascii="Times New Roman" w:hAnsi="Times New Roman" w:cs="Times New Roman"/>
        </w:rPr>
        <w:t xml:space="preserve">the </w:t>
      </w:r>
      <w:r w:rsidRPr="002E77F3">
        <w:rPr>
          <w:rFonts w:ascii="Times New Roman" w:hAnsi="Times New Roman" w:cs="Times New Roman"/>
        </w:rPr>
        <w:t xml:space="preserve">mainland China, please provide the Unified ID No. on the </w:t>
      </w:r>
      <w:r w:rsidR="0004715C">
        <w:rPr>
          <w:rFonts w:ascii="Times New Roman" w:hAnsi="Times New Roman" w:cs="Times New Roman"/>
        </w:rPr>
        <w:t>ARC</w:t>
      </w:r>
      <w:r w:rsidRPr="002E77F3">
        <w:rPr>
          <w:rFonts w:ascii="Times New Roman" w:hAnsi="Times New Roman" w:cs="Times New Roman"/>
        </w:rPr>
        <w:t xml:space="preserve">. For those without </w:t>
      </w:r>
      <w:r w:rsidR="0004715C">
        <w:rPr>
          <w:rFonts w:ascii="Times New Roman" w:hAnsi="Times New Roman" w:cs="Times New Roman"/>
        </w:rPr>
        <w:t>an ARC</w:t>
      </w:r>
      <w:r w:rsidRPr="002E77F3">
        <w:rPr>
          <w:rFonts w:ascii="Times New Roman" w:hAnsi="Times New Roman" w:cs="Times New Roman"/>
        </w:rPr>
        <w:t>, please provide the English name, date of birth</w:t>
      </w:r>
      <w:r w:rsidR="009F3BF2">
        <w:rPr>
          <w:rFonts w:ascii="Times New Roman" w:hAnsi="Times New Roman" w:cs="Times New Roman"/>
        </w:rPr>
        <w:t xml:space="preserve"> in </w:t>
      </w:r>
      <w:r w:rsidR="009F3BF2" w:rsidRPr="009F3BF2">
        <w:rPr>
          <w:rFonts w:ascii="Times New Roman" w:hAnsi="Times New Roman" w:cs="Times New Roman"/>
        </w:rPr>
        <w:t>Gregorian</w:t>
      </w:r>
      <w:r w:rsidR="009F3BF2">
        <w:rPr>
          <w:rFonts w:ascii="Times New Roman" w:hAnsi="Times New Roman" w:cs="Times New Roman"/>
        </w:rPr>
        <w:t xml:space="preserve"> c</w:t>
      </w:r>
      <w:r w:rsidR="009F3BF2" w:rsidRPr="009F3BF2">
        <w:rPr>
          <w:rFonts w:ascii="Times New Roman" w:hAnsi="Times New Roman" w:cs="Times New Roman"/>
        </w:rPr>
        <w:t>alendar</w:t>
      </w:r>
      <w:r w:rsidRPr="002E77F3">
        <w:rPr>
          <w:rFonts w:ascii="Times New Roman" w:hAnsi="Times New Roman" w:cs="Times New Roman"/>
        </w:rPr>
        <w:t xml:space="preserve">, and passport number. (Note: When submitting reimbursement claims, please attach relevant supporting documents, such as </w:t>
      </w:r>
      <w:r w:rsidR="009F3BF2">
        <w:rPr>
          <w:rFonts w:ascii="Times New Roman" w:hAnsi="Times New Roman" w:cs="Times New Roman"/>
        </w:rPr>
        <w:t xml:space="preserve">the copy of </w:t>
      </w:r>
      <w:r w:rsidRPr="002E77F3">
        <w:rPr>
          <w:rFonts w:ascii="Times New Roman" w:hAnsi="Times New Roman" w:cs="Times New Roman"/>
        </w:rPr>
        <w:t xml:space="preserve">passport, </w:t>
      </w:r>
      <w:r w:rsidR="0004715C">
        <w:rPr>
          <w:rFonts w:ascii="Times New Roman" w:hAnsi="Times New Roman" w:cs="Times New Roman"/>
        </w:rPr>
        <w:t>ARC</w:t>
      </w:r>
      <w:r w:rsidRPr="002E77F3">
        <w:rPr>
          <w:rFonts w:ascii="Times New Roman" w:hAnsi="Times New Roman" w:cs="Times New Roman"/>
        </w:rPr>
        <w:t>, etc.).</w:t>
      </w:r>
    </w:p>
    <w:p w14:paraId="35713F9D" w14:textId="1E1FD664" w:rsidR="009F3BF2" w:rsidRDefault="009F3BF2" w:rsidP="009F3BF2">
      <w:pPr>
        <w:pStyle w:val="3"/>
      </w:pPr>
      <w:r>
        <w:rPr>
          <w:rFonts w:hint="eastAsia"/>
        </w:rPr>
        <w:t>I</w:t>
      </w:r>
      <w:r>
        <w:t>D for non-resident</w:t>
      </w:r>
      <w:r w:rsidR="000774D8">
        <w:t xml:space="preserve"> individuals</w:t>
      </w:r>
      <w:r>
        <w:t>:</w:t>
      </w:r>
    </w:p>
    <w:tbl>
      <w:tblPr>
        <w:tblW w:w="4483" w:type="pct"/>
        <w:tblInd w:w="988" w:type="dxa"/>
        <w:tblLayout w:type="fixed"/>
        <w:tblCellMar>
          <w:left w:w="28" w:type="dxa"/>
          <w:right w:w="28" w:type="dxa"/>
        </w:tblCellMar>
        <w:tblLook w:val="0000" w:firstRow="0" w:lastRow="0" w:firstColumn="0" w:lastColumn="0" w:noHBand="0" w:noVBand="0"/>
      </w:tblPr>
      <w:tblGrid>
        <w:gridCol w:w="1323"/>
        <w:gridCol w:w="925"/>
        <w:gridCol w:w="729"/>
        <w:gridCol w:w="851"/>
        <w:gridCol w:w="710"/>
        <w:gridCol w:w="1415"/>
        <w:gridCol w:w="1485"/>
      </w:tblGrid>
      <w:tr w:rsidR="009F3BF2" w:rsidRPr="009F3BF2" w14:paraId="5FDE96C4" w14:textId="77777777" w:rsidTr="008A4689">
        <w:trPr>
          <w:trHeight w:val="639"/>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BC75B" w14:textId="77777777"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 xml:space="preserve">　</w:t>
            </w:r>
          </w:p>
        </w:tc>
        <w:tc>
          <w:tcPr>
            <w:tcW w:w="622" w:type="pct"/>
            <w:tcBorders>
              <w:top w:val="single" w:sz="4" w:space="0" w:color="auto"/>
              <w:left w:val="nil"/>
              <w:bottom w:val="single" w:sz="4" w:space="0" w:color="auto"/>
              <w:right w:val="single" w:sz="4" w:space="0" w:color="auto"/>
            </w:tcBorders>
            <w:shd w:val="clear" w:color="auto" w:fill="auto"/>
            <w:noWrap/>
            <w:vAlign w:val="center"/>
          </w:tcPr>
          <w:p w14:paraId="0B9BBCBD" w14:textId="7C23CA62" w:rsidR="009F3BF2" w:rsidRPr="009F3BF2" w:rsidRDefault="003955F0"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D</w:t>
            </w:r>
            <w:r>
              <w:rPr>
                <w:rFonts w:ascii="新細明體" w:eastAsia="新細明體" w:hAnsi="新細明體" w:cs="新細明體"/>
                <w:kern w:val="0"/>
                <w:sz w:val="16"/>
                <w:szCs w:val="16"/>
              </w:rPr>
              <w:t>ate of birth</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70A4477E" w14:textId="77777777"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Surname</w:t>
            </w:r>
          </w:p>
        </w:tc>
        <w:tc>
          <w:tcPr>
            <w:tcW w:w="572" w:type="pct"/>
            <w:tcBorders>
              <w:top w:val="single" w:sz="4" w:space="0" w:color="auto"/>
              <w:left w:val="nil"/>
              <w:bottom w:val="single" w:sz="4" w:space="0" w:color="auto"/>
              <w:right w:val="single" w:sz="4" w:space="0" w:color="auto"/>
            </w:tcBorders>
            <w:shd w:val="clear" w:color="auto" w:fill="auto"/>
            <w:noWrap/>
            <w:vAlign w:val="center"/>
          </w:tcPr>
          <w:p w14:paraId="6957ACC0" w14:textId="77777777"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Given names</w:t>
            </w:r>
          </w:p>
        </w:tc>
        <w:tc>
          <w:tcPr>
            <w:tcW w:w="477" w:type="pct"/>
            <w:tcBorders>
              <w:top w:val="single" w:sz="4" w:space="0" w:color="auto"/>
              <w:left w:val="nil"/>
              <w:bottom w:val="single" w:sz="4" w:space="0" w:color="auto"/>
              <w:right w:val="single" w:sz="4" w:space="0" w:color="auto"/>
            </w:tcBorders>
            <w:shd w:val="clear" w:color="auto" w:fill="auto"/>
            <w:noWrap/>
            <w:vAlign w:val="center"/>
          </w:tcPr>
          <w:p w14:paraId="638B24E1" w14:textId="77777777"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name</w:t>
            </w:r>
          </w:p>
        </w:tc>
        <w:tc>
          <w:tcPr>
            <w:tcW w:w="951" w:type="pct"/>
            <w:tcBorders>
              <w:top w:val="single" w:sz="4" w:space="0" w:color="auto"/>
              <w:left w:val="nil"/>
              <w:bottom w:val="single" w:sz="4" w:space="0" w:color="auto"/>
              <w:right w:val="single" w:sz="4" w:space="0" w:color="auto"/>
            </w:tcBorders>
            <w:shd w:val="clear" w:color="auto" w:fill="auto"/>
            <w:noWrap/>
            <w:vAlign w:val="center"/>
          </w:tcPr>
          <w:p w14:paraId="6C12B17D" w14:textId="28873392"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ID NO.</w:t>
            </w:r>
            <w:r w:rsidR="003955F0" w:rsidRPr="009F3BF2">
              <w:rPr>
                <w:rFonts w:ascii="新細明體" w:eastAsia="新細明體" w:hAnsi="新細明體" w:cs="新細明體"/>
                <w:kern w:val="0"/>
                <w:sz w:val="16"/>
                <w:szCs w:val="16"/>
              </w:rPr>
              <w:t xml:space="preserve"> </w:t>
            </w:r>
          </w:p>
        </w:tc>
        <w:tc>
          <w:tcPr>
            <w:tcW w:w="998" w:type="pct"/>
            <w:tcBorders>
              <w:top w:val="single" w:sz="4" w:space="0" w:color="auto"/>
              <w:left w:val="nil"/>
              <w:bottom w:val="single" w:sz="4" w:space="0" w:color="auto"/>
              <w:right w:val="single" w:sz="4" w:space="0" w:color="auto"/>
            </w:tcBorders>
            <w:vAlign w:val="center"/>
          </w:tcPr>
          <w:p w14:paraId="242FFBE0" w14:textId="19A2B656" w:rsidR="009F3BF2" w:rsidRPr="009F3BF2" w:rsidRDefault="003955F0" w:rsidP="003B28E8">
            <w:pPr>
              <w:widowControl/>
              <w:jc w:val="both"/>
              <w:rPr>
                <w:rFonts w:ascii="新細明體" w:eastAsia="新細明體" w:hAnsi="新細明體" w:cs="新細明體"/>
                <w:kern w:val="0"/>
                <w:sz w:val="16"/>
                <w:szCs w:val="16"/>
              </w:rPr>
            </w:pPr>
            <w:r>
              <w:rPr>
                <w:rFonts w:ascii="新細明體" w:eastAsia="新細明體" w:hAnsi="新細明體" w:cs="新細明體"/>
                <w:kern w:val="0"/>
                <w:sz w:val="16"/>
                <w:szCs w:val="16"/>
              </w:rPr>
              <w:t>Remarks</w:t>
            </w:r>
          </w:p>
        </w:tc>
      </w:tr>
      <w:tr w:rsidR="009F3BF2" w:rsidRPr="009F3BF2" w14:paraId="3B934BD1" w14:textId="77777777" w:rsidTr="008A4689">
        <w:trPr>
          <w:trHeight w:val="330"/>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AC799" w14:textId="77777777" w:rsidR="009F3BF2" w:rsidRPr="009F3BF2" w:rsidRDefault="009F3BF2" w:rsidP="009F3BF2">
            <w:pPr>
              <w:widowControl/>
              <w:rPr>
                <w:rFonts w:ascii="新細明體" w:eastAsia="新細明體" w:hAnsi="新細明體" w:cs="新細明體"/>
                <w:kern w:val="0"/>
                <w:sz w:val="16"/>
                <w:szCs w:val="16"/>
              </w:rPr>
            </w:pPr>
          </w:p>
          <w:p w14:paraId="44D83616" w14:textId="7A58A06A" w:rsidR="009F3BF2" w:rsidRPr="009F3BF2" w:rsidRDefault="003B28E8"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W</w:t>
            </w:r>
            <w:r>
              <w:rPr>
                <w:rFonts w:ascii="新細明體" w:eastAsia="新細明體" w:hAnsi="新細明體" w:cs="新細明體"/>
                <w:kern w:val="0"/>
                <w:sz w:val="16"/>
                <w:szCs w:val="16"/>
              </w:rPr>
              <w:t>ith ARC</w:t>
            </w:r>
          </w:p>
        </w:tc>
        <w:tc>
          <w:tcPr>
            <w:tcW w:w="622" w:type="pct"/>
            <w:tcBorders>
              <w:top w:val="single" w:sz="4" w:space="0" w:color="auto"/>
              <w:left w:val="nil"/>
              <w:bottom w:val="single" w:sz="4" w:space="0" w:color="auto"/>
              <w:right w:val="single" w:sz="4" w:space="0" w:color="auto"/>
            </w:tcBorders>
            <w:shd w:val="clear" w:color="auto" w:fill="auto"/>
            <w:noWrap/>
            <w:vAlign w:val="center"/>
          </w:tcPr>
          <w:p w14:paraId="359FCD6C" w14:textId="77777777" w:rsidR="009F3BF2" w:rsidRPr="009F3BF2" w:rsidRDefault="009F3BF2" w:rsidP="009F3BF2">
            <w:pPr>
              <w:widowControl/>
              <w:rPr>
                <w:rFonts w:ascii="新細明體" w:eastAsia="新細明體" w:hAnsi="新細明體" w:cs="新細明體"/>
                <w:kern w:val="0"/>
                <w:sz w:val="16"/>
                <w:szCs w:val="16"/>
              </w:rPr>
            </w:pP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4E98837F" w14:textId="77777777" w:rsidR="009F3BF2" w:rsidRPr="009F3BF2" w:rsidRDefault="009F3BF2" w:rsidP="009F3BF2">
            <w:pPr>
              <w:widowControl/>
              <w:rPr>
                <w:rFonts w:ascii="新細明體" w:eastAsia="新細明體" w:hAnsi="新細明體" w:cs="新細明體"/>
                <w:kern w:val="0"/>
                <w:sz w:val="16"/>
                <w:szCs w:val="16"/>
              </w:rPr>
            </w:pPr>
          </w:p>
        </w:tc>
        <w:tc>
          <w:tcPr>
            <w:tcW w:w="572" w:type="pct"/>
            <w:tcBorders>
              <w:top w:val="single" w:sz="4" w:space="0" w:color="auto"/>
              <w:left w:val="nil"/>
              <w:bottom w:val="single" w:sz="4" w:space="0" w:color="auto"/>
              <w:right w:val="single" w:sz="4" w:space="0" w:color="auto"/>
            </w:tcBorders>
            <w:shd w:val="clear" w:color="auto" w:fill="auto"/>
            <w:noWrap/>
            <w:vAlign w:val="center"/>
          </w:tcPr>
          <w:p w14:paraId="4BF9821E" w14:textId="77777777" w:rsidR="009F3BF2" w:rsidRPr="009F3BF2" w:rsidRDefault="009F3BF2" w:rsidP="009F3BF2">
            <w:pPr>
              <w:widowControl/>
              <w:rPr>
                <w:rFonts w:ascii="新細明體" w:eastAsia="新細明體" w:hAnsi="新細明體" w:cs="新細明體"/>
                <w:kern w:val="0"/>
                <w:sz w:val="16"/>
                <w:szCs w:val="16"/>
              </w:rPr>
            </w:pPr>
          </w:p>
        </w:tc>
        <w:tc>
          <w:tcPr>
            <w:tcW w:w="477" w:type="pct"/>
            <w:tcBorders>
              <w:top w:val="single" w:sz="4" w:space="0" w:color="auto"/>
              <w:left w:val="nil"/>
              <w:bottom w:val="single" w:sz="4" w:space="0" w:color="auto"/>
              <w:right w:val="single" w:sz="4" w:space="0" w:color="auto"/>
            </w:tcBorders>
            <w:shd w:val="clear" w:color="auto" w:fill="auto"/>
            <w:noWrap/>
            <w:vAlign w:val="center"/>
          </w:tcPr>
          <w:p w14:paraId="3E0190B7" w14:textId="77777777" w:rsidR="009F3BF2" w:rsidRPr="009F3BF2" w:rsidRDefault="009F3BF2" w:rsidP="009F3BF2">
            <w:pPr>
              <w:widowControl/>
              <w:rPr>
                <w:rFonts w:ascii="新細明體" w:eastAsia="新細明體" w:hAnsi="新細明體" w:cs="新細明體"/>
                <w:kern w:val="0"/>
                <w:sz w:val="16"/>
                <w:szCs w:val="16"/>
              </w:rPr>
            </w:pPr>
          </w:p>
        </w:tc>
        <w:tc>
          <w:tcPr>
            <w:tcW w:w="951" w:type="pct"/>
            <w:tcBorders>
              <w:top w:val="single" w:sz="4" w:space="0" w:color="auto"/>
              <w:left w:val="nil"/>
              <w:bottom w:val="single" w:sz="4" w:space="0" w:color="auto"/>
              <w:right w:val="single" w:sz="4" w:space="0" w:color="auto"/>
            </w:tcBorders>
            <w:shd w:val="clear" w:color="auto" w:fill="auto"/>
            <w:noWrap/>
            <w:vAlign w:val="center"/>
          </w:tcPr>
          <w:p w14:paraId="5D1991D3" w14:textId="0D63F1ED" w:rsidR="009F3BF2" w:rsidRPr="009F3BF2" w:rsidRDefault="003B28E8" w:rsidP="003B28E8">
            <w:pPr>
              <w:widowControl/>
              <w:ind w:left="160" w:hangingChars="100" w:hanging="160"/>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1</w:t>
            </w:r>
            <w:r>
              <w:rPr>
                <w:rFonts w:ascii="新細明體" w:eastAsia="新細明體" w:hAnsi="新細明體" w:cs="新細明體"/>
                <w:kern w:val="0"/>
                <w:sz w:val="16"/>
                <w:szCs w:val="16"/>
              </w:rPr>
              <w:t>0-digit ARC Number on ARC</w:t>
            </w:r>
          </w:p>
        </w:tc>
        <w:tc>
          <w:tcPr>
            <w:tcW w:w="998" w:type="pct"/>
            <w:tcBorders>
              <w:top w:val="single" w:sz="4" w:space="0" w:color="auto"/>
              <w:left w:val="nil"/>
              <w:bottom w:val="single" w:sz="4" w:space="0" w:color="auto"/>
              <w:right w:val="single" w:sz="4" w:space="0" w:color="auto"/>
            </w:tcBorders>
          </w:tcPr>
          <w:p w14:paraId="38FC2139" w14:textId="77777777" w:rsidR="009F3BF2" w:rsidRPr="009F3BF2" w:rsidRDefault="009F3BF2" w:rsidP="009F3BF2">
            <w:pPr>
              <w:widowControl/>
              <w:rPr>
                <w:rFonts w:ascii="新細明體" w:eastAsia="新細明體" w:hAnsi="新細明體" w:cs="新細明體"/>
                <w:kern w:val="0"/>
                <w:sz w:val="16"/>
                <w:szCs w:val="16"/>
              </w:rPr>
            </w:pPr>
          </w:p>
        </w:tc>
      </w:tr>
      <w:tr w:rsidR="009F3BF2" w:rsidRPr="009F3BF2" w14:paraId="78FD1A59" w14:textId="77777777" w:rsidTr="008A4689">
        <w:trPr>
          <w:trHeight w:val="330"/>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06F0A" w14:textId="389651AE" w:rsidR="009F3BF2" w:rsidRPr="009F3BF2" w:rsidRDefault="00FB4BEF"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W</w:t>
            </w:r>
            <w:r>
              <w:rPr>
                <w:rFonts w:ascii="新細明體" w:eastAsia="新細明體" w:hAnsi="新細明體" w:cs="新細明體"/>
                <w:kern w:val="0"/>
                <w:sz w:val="16"/>
                <w:szCs w:val="16"/>
              </w:rPr>
              <w:t>ith UI No.</w:t>
            </w:r>
          </w:p>
        </w:tc>
        <w:tc>
          <w:tcPr>
            <w:tcW w:w="622" w:type="pct"/>
            <w:tcBorders>
              <w:top w:val="single" w:sz="4" w:space="0" w:color="auto"/>
              <w:left w:val="nil"/>
              <w:bottom w:val="single" w:sz="4" w:space="0" w:color="auto"/>
              <w:right w:val="single" w:sz="4" w:space="0" w:color="auto"/>
            </w:tcBorders>
            <w:shd w:val="clear" w:color="auto" w:fill="auto"/>
            <w:noWrap/>
            <w:vAlign w:val="center"/>
          </w:tcPr>
          <w:p w14:paraId="03408B82" w14:textId="77777777" w:rsidR="009F3BF2" w:rsidRPr="009F3BF2" w:rsidRDefault="009F3BF2" w:rsidP="009F3BF2">
            <w:pPr>
              <w:widowControl/>
              <w:rPr>
                <w:rFonts w:ascii="新細明體" w:eastAsia="新細明體" w:hAnsi="新細明體" w:cs="新細明體"/>
                <w:kern w:val="0"/>
                <w:sz w:val="16"/>
                <w:szCs w:val="16"/>
              </w:rPr>
            </w:pP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5E34A888" w14:textId="77777777" w:rsidR="009F3BF2" w:rsidRPr="009F3BF2" w:rsidRDefault="009F3BF2" w:rsidP="009F3BF2">
            <w:pPr>
              <w:widowControl/>
              <w:rPr>
                <w:rFonts w:ascii="新細明體" w:eastAsia="新細明體" w:hAnsi="新細明體" w:cs="新細明體"/>
                <w:kern w:val="0"/>
                <w:sz w:val="16"/>
                <w:szCs w:val="16"/>
              </w:rPr>
            </w:pPr>
          </w:p>
        </w:tc>
        <w:tc>
          <w:tcPr>
            <w:tcW w:w="572" w:type="pct"/>
            <w:tcBorders>
              <w:top w:val="single" w:sz="4" w:space="0" w:color="auto"/>
              <w:left w:val="nil"/>
              <w:bottom w:val="single" w:sz="4" w:space="0" w:color="auto"/>
              <w:right w:val="single" w:sz="4" w:space="0" w:color="auto"/>
            </w:tcBorders>
            <w:shd w:val="clear" w:color="auto" w:fill="auto"/>
            <w:noWrap/>
            <w:vAlign w:val="center"/>
          </w:tcPr>
          <w:p w14:paraId="25324CFE" w14:textId="77777777" w:rsidR="009F3BF2" w:rsidRPr="009F3BF2" w:rsidRDefault="009F3BF2" w:rsidP="009F3BF2">
            <w:pPr>
              <w:widowControl/>
              <w:rPr>
                <w:rFonts w:ascii="新細明體" w:eastAsia="新細明體" w:hAnsi="新細明體" w:cs="新細明體"/>
                <w:kern w:val="0"/>
                <w:sz w:val="16"/>
                <w:szCs w:val="16"/>
              </w:rPr>
            </w:pPr>
          </w:p>
        </w:tc>
        <w:tc>
          <w:tcPr>
            <w:tcW w:w="477" w:type="pct"/>
            <w:tcBorders>
              <w:top w:val="single" w:sz="4" w:space="0" w:color="auto"/>
              <w:left w:val="nil"/>
              <w:bottom w:val="single" w:sz="4" w:space="0" w:color="auto"/>
              <w:right w:val="single" w:sz="4" w:space="0" w:color="auto"/>
            </w:tcBorders>
            <w:shd w:val="clear" w:color="auto" w:fill="auto"/>
            <w:noWrap/>
            <w:vAlign w:val="center"/>
          </w:tcPr>
          <w:p w14:paraId="15C05FC1" w14:textId="77777777" w:rsidR="009F3BF2" w:rsidRPr="009F3BF2" w:rsidRDefault="009F3BF2" w:rsidP="009F3BF2">
            <w:pPr>
              <w:widowControl/>
              <w:rPr>
                <w:rFonts w:ascii="新細明體" w:eastAsia="新細明體" w:hAnsi="新細明體" w:cs="新細明體"/>
                <w:kern w:val="0"/>
                <w:sz w:val="16"/>
                <w:szCs w:val="16"/>
              </w:rPr>
            </w:pPr>
          </w:p>
        </w:tc>
        <w:tc>
          <w:tcPr>
            <w:tcW w:w="951" w:type="pct"/>
            <w:tcBorders>
              <w:top w:val="single" w:sz="4" w:space="0" w:color="auto"/>
              <w:left w:val="nil"/>
              <w:bottom w:val="single" w:sz="4" w:space="0" w:color="auto"/>
              <w:right w:val="single" w:sz="4" w:space="0" w:color="auto"/>
            </w:tcBorders>
            <w:shd w:val="clear" w:color="auto" w:fill="auto"/>
            <w:noWrap/>
            <w:vAlign w:val="center"/>
          </w:tcPr>
          <w:p w14:paraId="10261A6D" w14:textId="1986160F" w:rsidR="009F3BF2" w:rsidRPr="009F3BF2" w:rsidRDefault="00FB4BEF"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1</w:t>
            </w:r>
            <w:r>
              <w:rPr>
                <w:rFonts w:ascii="新細明體" w:eastAsia="新細明體" w:hAnsi="新細明體" w:cs="新細明體"/>
                <w:kern w:val="0"/>
                <w:sz w:val="16"/>
                <w:szCs w:val="16"/>
              </w:rPr>
              <w:t>0-digit UI No.</w:t>
            </w:r>
          </w:p>
        </w:tc>
        <w:tc>
          <w:tcPr>
            <w:tcW w:w="998" w:type="pct"/>
            <w:tcBorders>
              <w:top w:val="single" w:sz="4" w:space="0" w:color="auto"/>
              <w:left w:val="nil"/>
              <w:bottom w:val="single" w:sz="4" w:space="0" w:color="auto"/>
              <w:right w:val="single" w:sz="4" w:space="0" w:color="auto"/>
            </w:tcBorders>
          </w:tcPr>
          <w:p w14:paraId="20D07AA0" w14:textId="77777777" w:rsidR="009F3BF2" w:rsidRPr="009F3BF2" w:rsidRDefault="009F3BF2" w:rsidP="009F3BF2">
            <w:pPr>
              <w:widowControl/>
              <w:rPr>
                <w:rFonts w:ascii="新細明體" w:eastAsia="新細明體" w:hAnsi="新細明體" w:cs="新細明體"/>
                <w:kern w:val="0"/>
                <w:sz w:val="16"/>
                <w:szCs w:val="16"/>
              </w:rPr>
            </w:pPr>
          </w:p>
        </w:tc>
      </w:tr>
      <w:tr w:rsidR="009F3BF2" w:rsidRPr="009F3BF2" w14:paraId="73FF8A1F" w14:textId="77777777" w:rsidTr="008A4689">
        <w:trPr>
          <w:trHeight w:val="330"/>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8BA73" w14:textId="170D6502" w:rsidR="009F3BF2" w:rsidRPr="009F3BF2" w:rsidRDefault="00484697" w:rsidP="00F615AB">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Ma</w:t>
            </w:r>
            <w:r>
              <w:rPr>
                <w:rFonts w:ascii="新細明體" w:eastAsia="新細明體" w:hAnsi="新細明體" w:cs="新細明體"/>
                <w:kern w:val="0"/>
                <w:sz w:val="16"/>
                <w:szCs w:val="16"/>
              </w:rPr>
              <w:t>inland</w:t>
            </w:r>
            <w:r w:rsidR="006A5267">
              <w:rPr>
                <w:rFonts w:ascii="新細明體" w:eastAsia="新細明體" w:hAnsi="新細明體" w:cs="新細明體"/>
                <w:kern w:val="0"/>
                <w:sz w:val="16"/>
                <w:szCs w:val="16"/>
              </w:rPr>
              <w:t xml:space="preserve"> </w:t>
            </w:r>
            <w:r>
              <w:rPr>
                <w:rFonts w:ascii="新細明體" w:eastAsia="新細明體" w:hAnsi="新細明體" w:cs="新細明體"/>
                <w:kern w:val="0"/>
                <w:sz w:val="16"/>
                <w:szCs w:val="16"/>
              </w:rPr>
              <w:t xml:space="preserve">Chinese </w:t>
            </w:r>
            <w:r w:rsidR="006A5267">
              <w:rPr>
                <w:rFonts w:ascii="新細明體" w:eastAsia="新細明體" w:hAnsi="新細明體" w:cs="新細明體"/>
                <w:kern w:val="0"/>
                <w:sz w:val="16"/>
                <w:szCs w:val="16"/>
              </w:rPr>
              <w:t>Individual</w:t>
            </w:r>
            <w:r w:rsidR="00F31BAF">
              <w:rPr>
                <w:rFonts w:ascii="新細明體" w:eastAsia="新細明體" w:hAnsi="新細明體" w:cs="新細明體"/>
                <w:kern w:val="0"/>
                <w:sz w:val="16"/>
                <w:szCs w:val="16"/>
              </w:rPr>
              <w:t xml:space="preserve"> without UI No. or ARC</w:t>
            </w:r>
          </w:p>
        </w:tc>
        <w:tc>
          <w:tcPr>
            <w:tcW w:w="622" w:type="pct"/>
            <w:tcBorders>
              <w:top w:val="single" w:sz="4" w:space="0" w:color="auto"/>
              <w:left w:val="nil"/>
              <w:bottom w:val="single" w:sz="4" w:space="0" w:color="auto"/>
              <w:right w:val="single" w:sz="4" w:space="0" w:color="auto"/>
            </w:tcBorders>
            <w:shd w:val="clear" w:color="auto" w:fill="auto"/>
            <w:noWrap/>
            <w:vAlign w:val="center"/>
          </w:tcPr>
          <w:p w14:paraId="1B4599D5" w14:textId="62DFDE98" w:rsidR="009F3BF2" w:rsidRPr="009F3BF2" w:rsidRDefault="00F31BAF"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Ju</w:t>
            </w:r>
            <w:r>
              <w:rPr>
                <w:rFonts w:ascii="新細明體" w:eastAsia="新細明體" w:hAnsi="新細明體" w:cs="新細明體"/>
                <w:kern w:val="0"/>
                <w:sz w:val="16"/>
                <w:szCs w:val="16"/>
              </w:rPr>
              <w:t xml:space="preserve">ly 12, </w:t>
            </w:r>
            <w:r w:rsidR="009F3BF2" w:rsidRPr="009F3BF2">
              <w:rPr>
                <w:rFonts w:ascii="新細明體" w:eastAsia="新細明體" w:hAnsi="新細明體" w:cs="新細明體" w:hint="eastAsia"/>
                <w:kern w:val="0"/>
                <w:sz w:val="16"/>
                <w:szCs w:val="16"/>
              </w:rPr>
              <w:t>1942</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582B41DD" w14:textId="77777777" w:rsidR="009F3BF2" w:rsidRPr="009F3BF2" w:rsidRDefault="009F3BF2" w:rsidP="009F3BF2">
            <w:pPr>
              <w:widowControl/>
              <w:rPr>
                <w:rFonts w:ascii="新細明體" w:eastAsia="新細明體" w:hAnsi="新細明體" w:cs="新細明體"/>
                <w:kern w:val="0"/>
                <w:sz w:val="16"/>
                <w:szCs w:val="16"/>
              </w:rPr>
            </w:pPr>
          </w:p>
        </w:tc>
        <w:tc>
          <w:tcPr>
            <w:tcW w:w="572" w:type="pct"/>
            <w:tcBorders>
              <w:top w:val="single" w:sz="4" w:space="0" w:color="auto"/>
              <w:left w:val="nil"/>
              <w:bottom w:val="single" w:sz="4" w:space="0" w:color="auto"/>
              <w:right w:val="single" w:sz="4" w:space="0" w:color="auto"/>
            </w:tcBorders>
            <w:shd w:val="clear" w:color="auto" w:fill="auto"/>
            <w:noWrap/>
            <w:vAlign w:val="center"/>
          </w:tcPr>
          <w:p w14:paraId="0E8AB20D" w14:textId="77777777" w:rsidR="009F3BF2" w:rsidRPr="009F3BF2" w:rsidRDefault="009F3BF2" w:rsidP="009F3BF2">
            <w:pPr>
              <w:widowControl/>
              <w:rPr>
                <w:rFonts w:ascii="新細明體" w:eastAsia="新細明體" w:hAnsi="新細明體" w:cs="新細明體"/>
                <w:kern w:val="0"/>
                <w:sz w:val="16"/>
                <w:szCs w:val="16"/>
              </w:rPr>
            </w:pPr>
          </w:p>
        </w:tc>
        <w:tc>
          <w:tcPr>
            <w:tcW w:w="477" w:type="pct"/>
            <w:tcBorders>
              <w:top w:val="single" w:sz="4" w:space="0" w:color="auto"/>
              <w:left w:val="nil"/>
              <w:bottom w:val="single" w:sz="4" w:space="0" w:color="auto"/>
              <w:right w:val="single" w:sz="4" w:space="0" w:color="auto"/>
            </w:tcBorders>
            <w:shd w:val="clear" w:color="auto" w:fill="auto"/>
            <w:noWrap/>
            <w:vAlign w:val="center"/>
          </w:tcPr>
          <w:p w14:paraId="79DD4C60" w14:textId="77777777" w:rsidR="009F3BF2" w:rsidRPr="009F3BF2" w:rsidRDefault="009F3BF2" w:rsidP="009F3BF2">
            <w:pPr>
              <w:widowControl/>
              <w:rPr>
                <w:rFonts w:ascii="新細明體" w:eastAsia="新細明體" w:hAnsi="新細明體" w:cs="新細明體"/>
                <w:kern w:val="0"/>
                <w:sz w:val="16"/>
                <w:szCs w:val="16"/>
              </w:rPr>
            </w:pPr>
          </w:p>
        </w:tc>
        <w:tc>
          <w:tcPr>
            <w:tcW w:w="951" w:type="pct"/>
            <w:tcBorders>
              <w:top w:val="single" w:sz="4" w:space="0" w:color="auto"/>
              <w:left w:val="nil"/>
              <w:bottom w:val="single" w:sz="4" w:space="0" w:color="auto"/>
              <w:right w:val="single" w:sz="4" w:space="0" w:color="auto"/>
            </w:tcBorders>
            <w:shd w:val="clear" w:color="auto" w:fill="auto"/>
            <w:noWrap/>
            <w:vAlign w:val="center"/>
          </w:tcPr>
          <w:p w14:paraId="39C7ECCC" w14:textId="51663B56"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 xml:space="preserve">9420712     </w:t>
            </w:r>
          </w:p>
        </w:tc>
        <w:tc>
          <w:tcPr>
            <w:tcW w:w="998" w:type="pct"/>
            <w:tcBorders>
              <w:top w:val="single" w:sz="4" w:space="0" w:color="auto"/>
              <w:left w:val="nil"/>
              <w:bottom w:val="single" w:sz="4" w:space="0" w:color="auto"/>
              <w:right w:val="single" w:sz="4" w:space="0" w:color="auto"/>
            </w:tcBorders>
          </w:tcPr>
          <w:p w14:paraId="45D41391" w14:textId="4A85DD63" w:rsidR="009F3BF2" w:rsidRPr="009F3BF2" w:rsidRDefault="008A4689" w:rsidP="009F3BF2">
            <w:pPr>
              <w:widowControl/>
              <w:rPr>
                <w:rFonts w:ascii="新細明體" w:eastAsia="新細明體" w:hAnsi="新細明體" w:cs="新細明體"/>
                <w:kern w:val="0"/>
                <w:sz w:val="16"/>
                <w:szCs w:val="16"/>
              </w:rPr>
            </w:pPr>
            <w:r w:rsidRPr="00655904">
              <w:rPr>
                <w:rFonts w:ascii="新細明體" w:eastAsia="新細明體" w:hAnsi="新細明體" w:cs="新細明體"/>
                <w:kern w:val="0"/>
                <w:sz w:val="16"/>
                <w:szCs w:val="16"/>
              </w:rPr>
              <w:t xml:space="preserve">The first </w:t>
            </w:r>
            <w:r w:rsidR="00AE5086">
              <w:rPr>
                <w:rFonts w:ascii="新細明體" w:eastAsia="新細明體" w:hAnsi="新細明體" w:cs="新細明體"/>
                <w:kern w:val="0"/>
                <w:sz w:val="16"/>
                <w:szCs w:val="16"/>
              </w:rPr>
              <w:t>digit</w:t>
            </w:r>
            <w:r w:rsidR="006414BF">
              <w:rPr>
                <w:rFonts w:ascii="新細明體" w:eastAsia="新細明體" w:hAnsi="新細明體" w:cs="新細明體"/>
                <w:kern w:val="0"/>
                <w:sz w:val="16"/>
                <w:szCs w:val="16"/>
              </w:rPr>
              <w:t xml:space="preserve"> is 9</w:t>
            </w:r>
            <w:r w:rsidR="00DE35F1">
              <w:rPr>
                <w:rFonts w:ascii="新細明體" w:eastAsia="新細明體" w:hAnsi="新細明體" w:cs="新細明體"/>
                <w:kern w:val="0"/>
                <w:sz w:val="16"/>
                <w:szCs w:val="16"/>
              </w:rPr>
              <w:t>, The 2-7 digits are the</w:t>
            </w:r>
            <w:r w:rsidRPr="00655904">
              <w:rPr>
                <w:rFonts w:ascii="新細明體" w:eastAsia="新細明體" w:hAnsi="新細明體" w:cs="新細明體"/>
                <w:kern w:val="0"/>
                <w:sz w:val="16"/>
                <w:szCs w:val="16"/>
              </w:rPr>
              <w:t xml:space="preserve"> date of birth in Gregorian </w:t>
            </w:r>
            <w:r w:rsidRPr="00655904">
              <w:rPr>
                <w:rFonts w:ascii="新細明體" w:eastAsia="新細明體" w:hAnsi="新細明體" w:cs="新細明體"/>
                <w:kern w:val="0"/>
                <w:sz w:val="16"/>
                <w:szCs w:val="16"/>
              </w:rPr>
              <w:lastRenderedPageBreak/>
              <w:t xml:space="preserve">calendar, and </w:t>
            </w:r>
            <w:r w:rsidR="00AE5086">
              <w:rPr>
                <w:rFonts w:ascii="新細明體" w:eastAsia="新細明體" w:hAnsi="新細明體" w:cs="新細明體"/>
                <w:kern w:val="0"/>
                <w:sz w:val="16"/>
                <w:szCs w:val="16"/>
              </w:rPr>
              <w:t xml:space="preserve">leave </w:t>
            </w:r>
            <w:r w:rsidRPr="00655904">
              <w:rPr>
                <w:rFonts w:ascii="新細明體" w:eastAsia="新細明體" w:hAnsi="新細明體" w:cs="新細明體"/>
                <w:kern w:val="0"/>
                <w:sz w:val="16"/>
                <w:szCs w:val="16"/>
              </w:rPr>
              <w:t xml:space="preserve">the last 2 </w:t>
            </w:r>
            <w:r w:rsidR="00F615AB">
              <w:rPr>
                <w:rFonts w:ascii="新細明體" w:eastAsia="新細明體" w:hAnsi="新細明體" w:cs="新細明體"/>
                <w:kern w:val="0"/>
                <w:sz w:val="16"/>
                <w:szCs w:val="16"/>
              </w:rPr>
              <w:t>digit</w:t>
            </w:r>
            <w:r w:rsidRPr="00655904">
              <w:rPr>
                <w:rFonts w:ascii="新細明體" w:eastAsia="新細明體" w:hAnsi="新細明體" w:cs="新細明體"/>
                <w:kern w:val="0"/>
                <w:sz w:val="16"/>
                <w:szCs w:val="16"/>
              </w:rPr>
              <w:t xml:space="preserve">s </w:t>
            </w:r>
            <w:r w:rsidR="00F615AB">
              <w:rPr>
                <w:rFonts w:ascii="新細明體" w:eastAsia="新細明體" w:hAnsi="新細明體" w:cs="新細明體"/>
                <w:kern w:val="0"/>
                <w:sz w:val="16"/>
                <w:szCs w:val="16"/>
              </w:rPr>
              <w:t>empty</w:t>
            </w:r>
          </w:p>
        </w:tc>
      </w:tr>
      <w:tr w:rsidR="009F3BF2" w:rsidRPr="009F3BF2" w14:paraId="68AAA8A2" w14:textId="77777777" w:rsidTr="008A4689">
        <w:trPr>
          <w:trHeight w:val="330"/>
        </w:trPr>
        <w:tc>
          <w:tcPr>
            <w:tcW w:w="889" w:type="pct"/>
            <w:tcBorders>
              <w:top w:val="nil"/>
              <w:left w:val="single" w:sz="4" w:space="0" w:color="auto"/>
              <w:bottom w:val="single" w:sz="4" w:space="0" w:color="auto"/>
              <w:right w:val="single" w:sz="4" w:space="0" w:color="auto"/>
            </w:tcBorders>
            <w:shd w:val="clear" w:color="auto" w:fill="auto"/>
            <w:noWrap/>
            <w:vAlign w:val="center"/>
          </w:tcPr>
          <w:p w14:paraId="2D62CF68" w14:textId="3CD4C746" w:rsidR="009F3BF2" w:rsidRPr="009F3BF2" w:rsidRDefault="00F14C9D"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lastRenderedPageBreak/>
              <w:t>N</w:t>
            </w:r>
            <w:r>
              <w:rPr>
                <w:rFonts w:ascii="新細明體" w:eastAsia="新細明體" w:hAnsi="新細明體" w:cs="新細明體"/>
                <w:kern w:val="0"/>
                <w:sz w:val="16"/>
                <w:szCs w:val="16"/>
              </w:rPr>
              <w:t xml:space="preserve">on-resident </w:t>
            </w:r>
            <w:r w:rsidR="00AC4831">
              <w:rPr>
                <w:rFonts w:ascii="新細明體" w:eastAsia="新細明體" w:hAnsi="新細明體" w:cs="新細明體"/>
                <w:kern w:val="0"/>
                <w:sz w:val="16"/>
                <w:szCs w:val="16"/>
              </w:rPr>
              <w:t xml:space="preserve">individuals from </w:t>
            </w:r>
            <w:r w:rsidR="00A00BE2">
              <w:rPr>
                <w:rFonts w:ascii="新細明體" w:eastAsia="新細明體" w:hAnsi="新細明體" w:cs="新細明體"/>
                <w:kern w:val="0"/>
                <w:sz w:val="16"/>
                <w:szCs w:val="16"/>
              </w:rPr>
              <w:t xml:space="preserve">areas that are not </w:t>
            </w:r>
            <w:r w:rsidR="00AC4831">
              <w:rPr>
                <w:rFonts w:ascii="新細明體" w:eastAsia="新細明體" w:hAnsi="新細明體" w:cs="新細明體"/>
                <w:kern w:val="0"/>
                <w:sz w:val="16"/>
                <w:szCs w:val="16"/>
              </w:rPr>
              <w:t>Mainland China</w:t>
            </w:r>
          </w:p>
        </w:tc>
        <w:tc>
          <w:tcPr>
            <w:tcW w:w="622" w:type="pct"/>
            <w:tcBorders>
              <w:top w:val="nil"/>
              <w:left w:val="nil"/>
              <w:bottom w:val="single" w:sz="4" w:space="0" w:color="auto"/>
              <w:right w:val="single" w:sz="4" w:space="0" w:color="auto"/>
            </w:tcBorders>
            <w:shd w:val="clear" w:color="auto" w:fill="auto"/>
            <w:noWrap/>
            <w:vAlign w:val="center"/>
          </w:tcPr>
          <w:p w14:paraId="42BBA445" w14:textId="46A4B4FA"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JULY12,1942</w:t>
            </w:r>
          </w:p>
        </w:tc>
        <w:tc>
          <w:tcPr>
            <w:tcW w:w="490" w:type="pct"/>
            <w:tcBorders>
              <w:top w:val="nil"/>
              <w:left w:val="nil"/>
              <w:bottom w:val="single" w:sz="4" w:space="0" w:color="auto"/>
              <w:right w:val="single" w:sz="4" w:space="0" w:color="auto"/>
            </w:tcBorders>
            <w:shd w:val="clear" w:color="auto" w:fill="auto"/>
            <w:noWrap/>
            <w:vAlign w:val="center"/>
          </w:tcPr>
          <w:p w14:paraId="3399BC97" w14:textId="77777777"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ROBERT</w:t>
            </w:r>
          </w:p>
        </w:tc>
        <w:tc>
          <w:tcPr>
            <w:tcW w:w="572" w:type="pct"/>
            <w:tcBorders>
              <w:top w:val="nil"/>
              <w:left w:val="nil"/>
              <w:bottom w:val="single" w:sz="4" w:space="0" w:color="auto"/>
              <w:right w:val="single" w:sz="4" w:space="0" w:color="auto"/>
            </w:tcBorders>
            <w:shd w:val="clear" w:color="auto" w:fill="auto"/>
            <w:noWrap/>
            <w:vAlign w:val="center"/>
          </w:tcPr>
          <w:p w14:paraId="2BE4B84F" w14:textId="77777777"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DAVISON</w:t>
            </w:r>
          </w:p>
        </w:tc>
        <w:tc>
          <w:tcPr>
            <w:tcW w:w="477" w:type="pct"/>
            <w:tcBorders>
              <w:top w:val="nil"/>
              <w:left w:val="nil"/>
              <w:bottom w:val="single" w:sz="4" w:space="0" w:color="auto"/>
              <w:right w:val="single" w:sz="4" w:space="0" w:color="auto"/>
            </w:tcBorders>
            <w:shd w:val="clear" w:color="auto" w:fill="auto"/>
            <w:noWrap/>
            <w:vAlign w:val="center"/>
          </w:tcPr>
          <w:p w14:paraId="007F852C" w14:textId="6311C070" w:rsidR="009F3BF2" w:rsidRPr="009F3BF2" w:rsidRDefault="00044A5C"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N</w:t>
            </w:r>
            <w:r>
              <w:rPr>
                <w:rFonts w:ascii="新細明體" w:eastAsia="新細明體" w:hAnsi="新細明體" w:cs="新細明體"/>
                <w:kern w:val="0"/>
                <w:sz w:val="16"/>
                <w:szCs w:val="16"/>
              </w:rPr>
              <w:t>ot available on passport</w:t>
            </w:r>
          </w:p>
        </w:tc>
        <w:tc>
          <w:tcPr>
            <w:tcW w:w="951" w:type="pct"/>
            <w:tcBorders>
              <w:top w:val="nil"/>
              <w:left w:val="nil"/>
              <w:bottom w:val="single" w:sz="4" w:space="0" w:color="auto"/>
              <w:right w:val="single" w:sz="4" w:space="0" w:color="auto"/>
            </w:tcBorders>
            <w:shd w:val="clear" w:color="auto" w:fill="auto"/>
            <w:noWrap/>
            <w:vAlign w:val="center"/>
          </w:tcPr>
          <w:p w14:paraId="37248DA0" w14:textId="77777777"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19420712RO</w:t>
            </w:r>
          </w:p>
        </w:tc>
        <w:tc>
          <w:tcPr>
            <w:tcW w:w="998" w:type="pct"/>
            <w:tcBorders>
              <w:top w:val="nil"/>
              <w:left w:val="nil"/>
              <w:bottom w:val="single" w:sz="4" w:space="0" w:color="auto"/>
              <w:right w:val="single" w:sz="4" w:space="0" w:color="auto"/>
            </w:tcBorders>
          </w:tcPr>
          <w:p w14:paraId="105A0626" w14:textId="47F34DCE" w:rsidR="009F3BF2" w:rsidRPr="009F3BF2" w:rsidRDefault="00044A5C"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R</w:t>
            </w:r>
            <w:r>
              <w:rPr>
                <w:rFonts w:ascii="新細明體" w:eastAsia="新細明體" w:hAnsi="新細明體" w:cs="新細明體"/>
                <w:kern w:val="0"/>
                <w:sz w:val="16"/>
                <w:szCs w:val="16"/>
              </w:rPr>
              <w:t>efer to the note below</w:t>
            </w:r>
          </w:p>
        </w:tc>
      </w:tr>
      <w:tr w:rsidR="009F3BF2" w:rsidRPr="009F3BF2" w14:paraId="3B3BCB0C" w14:textId="77777777" w:rsidTr="008A4689">
        <w:trPr>
          <w:trHeight w:val="330"/>
        </w:trPr>
        <w:tc>
          <w:tcPr>
            <w:tcW w:w="889" w:type="pct"/>
            <w:tcBorders>
              <w:top w:val="nil"/>
              <w:left w:val="single" w:sz="4" w:space="0" w:color="auto"/>
              <w:bottom w:val="single" w:sz="4" w:space="0" w:color="auto"/>
              <w:right w:val="single" w:sz="4" w:space="0" w:color="auto"/>
            </w:tcBorders>
            <w:shd w:val="clear" w:color="auto" w:fill="auto"/>
            <w:noWrap/>
            <w:vAlign w:val="center"/>
          </w:tcPr>
          <w:p w14:paraId="76143DF8" w14:textId="4C3367A1" w:rsidR="009F3BF2" w:rsidRPr="009F3BF2" w:rsidRDefault="00A00BE2"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N</w:t>
            </w:r>
            <w:r>
              <w:rPr>
                <w:rFonts w:ascii="新細明體" w:eastAsia="新細明體" w:hAnsi="新細明體" w:cs="新細明體"/>
                <w:kern w:val="0"/>
                <w:sz w:val="16"/>
                <w:szCs w:val="16"/>
              </w:rPr>
              <w:t>on-resident individuals from areas that are not Mainland China</w:t>
            </w:r>
          </w:p>
        </w:tc>
        <w:tc>
          <w:tcPr>
            <w:tcW w:w="622" w:type="pct"/>
            <w:tcBorders>
              <w:top w:val="nil"/>
              <w:left w:val="nil"/>
              <w:bottom w:val="single" w:sz="4" w:space="0" w:color="auto"/>
              <w:right w:val="single" w:sz="4" w:space="0" w:color="auto"/>
            </w:tcBorders>
            <w:shd w:val="clear" w:color="auto" w:fill="auto"/>
            <w:noWrap/>
            <w:vAlign w:val="center"/>
          </w:tcPr>
          <w:p w14:paraId="019A3B40" w14:textId="37BFAA52"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JULY12,1942</w:t>
            </w:r>
          </w:p>
        </w:tc>
        <w:tc>
          <w:tcPr>
            <w:tcW w:w="490" w:type="pct"/>
            <w:tcBorders>
              <w:top w:val="nil"/>
              <w:left w:val="nil"/>
              <w:bottom w:val="single" w:sz="4" w:space="0" w:color="auto"/>
              <w:right w:val="single" w:sz="4" w:space="0" w:color="auto"/>
            </w:tcBorders>
            <w:shd w:val="clear" w:color="auto" w:fill="auto"/>
            <w:noWrap/>
            <w:vAlign w:val="center"/>
          </w:tcPr>
          <w:p w14:paraId="14DFA5F3" w14:textId="15CE1E05" w:rsidR="009F3BF2" w:rsidRPr="009F3BF2" w:rsidRDefault="009B4784"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N</w:t>
            </w:r>
            <w:r>
              <w:rPr>
                <w:rFonts w:ascii="新細明體" w:eastAsia="新細明體" w:hAnsi="新細明體" w:cs="新細明體"/>
                <w:kern w:val="0"/>
                <w:sz w:val="16"/>
                <w:szCs w:val="16"/>
              </w:rPr>
              <w:t>ot available on passport</w:t>
            </w:r>
          </w:p>
        </w:tc>
        <w:tc>
          <w:tcPr>
            <w:tcW w:w="572" w:type="pct"/>
            <w:tcBorders>
              <w:top w:val="nil"/>
              <w:left w:val="nil"/>
              <w:bottom w:val="single" w:sz="4" w:space="0" w:color="auto"/>
              <w:right w:val="single" w:sz="4" w:space="0" w:color="auto"/>
            </w:tcBorders>
            <w:shd w:val="clear" w:color="auto" w:fill="auto"/>
            <w:noWrap/>
            <w:vAlign w:val="center"/>
          </w:tcPr>
          <w:p w14:paraId="62EE0862" w14:textId="607F9A23" w:rsidR="009F3BF2" w:rsidRPr="009F3BF2" w:rsidRDefault="009B4784"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N</w:t>
            </w:r>
            <w:r>
              <w:rPr>
                <w:rFonts w:ascii="新細明體" w:eastAsia="新細明體" w:hAnsi="新細明體" w:cs="新細明體"/>
                <w:kern w:val="0"/>
                <w:sz w:val="16"/>
                <w:szCs w:val="16"/>
              </w:rPr>
              <w:t>ot available on passport</w:t>
            </w:r>
          </w:p>
        </w:tc>
        <w:tc>
          <w:tcPr>
            <w:tcW w:w="477" w:type="pct"/>
            <w:tcBorders>
              <w:top w:val="nil"/>
              <w:left w:val="nil"/>
              <w:bottom w:val="single" w:sz="4" w:space="0" w:color="auto"/>
              <w:right w:val="single" w:sz="4" w:space="0" w:color="auto"/>
            </w:tcBorders>
            <w:shd w:val="clear" w:color="auto" w:fill="auto"/>
            <w:noWrap/>
            <w:vAlign w:val="center"/>
          </w:tcPr>
          <w:p w14:paraId="60C48A47" w14:textId="77777777"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ROBERT DAVISON</w:t>
            </w:r>
          </w:p>
        </w:tc>
        <w:tc>
          <w:tcPr>
            <w:tcW w:w="951" w:type="pct"/>
            <w:tcBorders>
              <w:top w:val="nil"/>
              <w:left w:val="nil"/>
              <w:bottom w:val="single" w:sz="4" w:space="0" w:color="auto"/>
              <w:right w:val="single" w:sz="4" w:space="0" w:color="auto"/>
            </w:tcBorders>
            <w:shd w:val="clear" w:color="auto" w:fill="auto"/>
            <w:noWrap/>
            <w:vAlign w:val="center"/>
          </w:tcPr>
          <w:p w14:paraId="6EF9B2E3" w14:textId="77777777" w:rsidR="009F3BF2" w:rsidRPr="009F3BF2" w:rsidRDefault="009F3BF2" w:rsidP="009F3BF2">
            <w:pPr>
              <w:widowControl/>
              <w:rPr>
                <w:rFonts w:ascii="新細明體" w:eastAsia="新細明體" w:hAnsi="新細明體" w:cs="新細明體"/>
                <w:kern w:val="0"/>
                <w:sz w:val="16"/>
                <w:szCs w:val="16"/>
              </w:rPr>
            </w:pPr>
            <w:r w:rsidRPr="009F3BF2">
              <w:rPr>
                <w:rFonts w:ascii="新細明體" w:eastAsia="新細明體" w:hAnsi="新細明體" w:cs="新細明體" w:hint="eastAsia"/>
                <w:kern w:val="0"/>
                <w:sz w:val="16"/>
                <w:szCs w:val="16"/>
              </w:rPr>
              <w:t>19420712RO</w:t>
            </w:r>
          </w:p>
        </w:tc>
        <w:tc>
          <w:tcPr>
            <w:tcW w:w="998" w:type="pct"/>
            <w:tcBorders>
              <w:top w:val="nil"/>
              <w:left w:val="nil"/>
              <w:bottom w:val="single" w:sz="4" w:space="0" w:color="auto"/>
              <w:right w:val="single" w:sz="4" w:space="0" w:color="auto"/>
            </w:tcBorders>
          </w:tcPr>
          <w:p w14:paraId="7C509A49" w14:textId="1A44B950" w:rsidR="009F3BF2" w:rsidRPr="009F3BF2" w:rsidRDefault="00044A5C" w:rsidP="009F3BF2">
            <w:pPr>
              <w:widowControl/>
              <w:rPr>
                <w:rFonts w:ascii="新細明體" w:eastAsia="新細明體" w:hAnsi="新細明體" w:cs="新細明體"/>
                <w:kern w:val="0"/>
                <w:sz w:val="16"/>
                <w:szCs w:val="16"/>
              </w:rPr>
            </w:pPr>
            <w:r>
              <w:rPr>
                <w:rFonts w:ascii="新細明體" w:eastAsia="新細明體" w:hAnsi="新細明體" w:cs="新細明體" w:hint="eastAsia"/>
                <w:kern w:val="0"/>
                <w:sz w:val="16"/>
                <w:szCs w:val="16"/>
              </w:rPr>
              <w:t>R</w:t>
            </w:r>
            <w:r>
              <w:rPr>
                <w:rFonts w:ascii="新細明體" w:eastAsia="新細明體" w:hAnsi="新細明體" w:cs="新細明體"/>
                <w:kern w:val="0"/>
                <w:sz w:val="16"/>
                <w:szCs w:val="16"/>
              </w:rPr>
              <w:t>efer to the note below</w:t>
            </w:r>
          </w:p>
        </w:tc>
      </w:tr>
    </w:tbl>
    <w:p w14:paraId="079BDA0F" w14:textId="6A97A65F" w:rsidR="009F3BF2" w:rsidRDefault="000774D8" w:rsidP="000774D8">
      <w:pPr>
        <w:ind w:leftChars="750" w:left="1800"/>
        <w:rPr>
          <w:rFonts w:ascii="Times New Roman" w:hAnsi="Times New Roman" w:cs="Times New Roman"/>
        </w:rPr>
      </w:pPr>
      <w:r w:rsidRPr="000774D8">
        <w:rPr>
          <w:rFonts w:ascii="Times New Roman" w:hAnsi="Times New Roman" w:cs="Times New Roman"/>
        </w:rPr>
        <w:t>Note: For non-resident individuals with income from the Republic of China but without a UI Number, create an ID with a total of 10 characters. The first 8 characters should be your date of birth in AD format, and the last 2 characters should be the first two letters of your English name (please use the first two letters of your surname as shown in your passport; if there is no surname field on the passport, use the first two letters from name fields).</w:t>
      </w:r>
    </w:p>
    <w:p w14:paraId="56D66D57" w14:textId="234967FD" w:rsidR="007B7C1E" w:rsidRDefault="007B7C1E" w:rsidP="007B7C1E">
      <w:pPr>
        <w:pStyle w:val="3"/>
      </w:pPr>
      <w:r w:rsidRPr="007B7C1E">
        <w:t xml:space="preserve">Regarding </w:t>
      </w:r>
      <w:r>
        <w:t>advance cash</w:t>
      </w:r>
      <w:r w:rsidRPr="007B7C1E">
        <w:t xml:space="preserve"> or payment for remuneration, subsidies, etc., for </w:t>
      </w:r>
      <w:r>
        <w:t>non-resident</w:t>
      </w:r>
      <w:r w:rsidRPr="007B7C1E">
        <w:t xml:space="preserve"> individuals, please be aware that the tax </w:t>
      </w:r>
      <w:r>
        <w:t>is different from residents</w:t>
      </w:r>
      <w:r w:rsidRPr="007B7C1E">
        <w:t xml:space="preserve">. Before making any payments, please contact the </w:t>
      </w:r>
      <w:r>
        <w:t>General A</w:t>
      </w:r>
      <w:r w:rsidRPr="007B7C1E">
        <w:t>ccounting</w:t>
      </w:r>
      <w:r>
        <w:t xml:space="preserve"> O</w:t>
      </w:r>
      <w:r w:rsidRPr="007B7C1E">
        <w:t xml:space="preserve">ffice </w:t>
      </w:r>
      <w:r>
        <w:t xml:space="preserve">on </w:t>
      </w:r>
      <w:r w:rsidRPr="007B7C1E">
        <w:t>the applicable withholding tax rate</w:t>
      </w:r>
      <w:r>
        <w:t xml:space="preserve"> of 18%, 10% or 5%</w:t>
      </w:r>
      <w:r w:rsidRPr="007B7C1E">
        <w:t>.</w:t>
      </w:r>
      <w:r w:rsidRPr="007B7C1E">
        <w:rPr>
          <w:rFonts w:hint="eastAsia"/>
        </w:rPr>
        <w:t xml:space="preserve"> (</w:t>
      </w:r>
      <w:r w:rsidR="00AF77C0">
        <w:t xml:space="preserve">Taking salary income for example, </w:t>
      </w:r>
      <w:r w:rsidR="002A1B5E">
        <w:t>when a</w:t>
      </w:r>
      <w:r w:rsidR="00AF77C0">
        <w:t xml:space="preserve"> 18% withholding tax is applicable, for a receipt amount of 6</w:t>
      </w:r>
      <w:r w:rsidR="002A1B5E">
        <w:t>,</w:t>
      </w:r>
      <w:r w:rsidR="00AF77C0">
        <w:t>000</w:t>
      </w:r>
      <w:r w:rsidR="002A1B5E">
        <w:t>, the actual payment to the non-resident individual is 4,920, while the withholding tax is 1,080 comes to a total of 6,000)</w:t>
      </w:r>
      <w:r w:rsidR="002A1B5E">
        <w:rPr>
          <w:rFonts w:hint="eastAsia"/>
        </w:rPr>
        <w:t>.</w:t>
      </w:r>
    </w:p>
    <w:p w14:paraId="0355B06D" w14:textId="4D95B1A0" w:rsidR="005E1248" w:rsidRDefault="005E1248" w:rsidP="001A6AB0">
      <w:pPr>
        <w:pStyle w:val="3"/>
      </w:pPr>
      <w:r>
        <w:t>Personal</w:t>
      </w:r>
      <w:r w:rsidRPr="005E1248">
        <w:t xml:space="preserve"> receipt</w:t>
      </w:r>
      <w:r>
        <w:t xml:space="preserve"> shall</w:t>
      </w:r>
      <w:r w:rsidRPr="005E1248">
        <w:t xml:space="preserve"> include a clear description of the purpose of the </w:t>
      </w:r>
      <w:r>
        <w:t>payment</w:t>
      </w:r>
      <w:r w:rsidRPr="005E1248">
        <w:t>, calculation standards, the</w:t>
      </w:r>
      <w:r>
        <w:t xml:space="preserve"> payment</w:t>
      </w:r>
      <w:r w:rsidRPr="005E1248">
        <w:t xml:space="preserve"> amount in words (</w:t>
      </w:r>
      <w:r>
        <w:t>no corrections allowed</w:t>
      </w:r>
      <w:r w:rsidRPr="005E1248">
        <w:t xml:space="preserve">), the individual's signature, household registration and mailing address, ID number, receipt date, service unit, and job title. Each field on the receipt must be completed by the </w:t>
      </w:r>
      <w:r>
        <w:t>payee</w:t>
      </w:r>
      <w:r w:rsidRPr="005E1248">
        <w:t xml:space="preserve">, and any alterations require the </w:t>
      </w:r>
      <w:r>
        <w:t>payee</w:t>
      </w:r>
      <w:r w:rsidRPr="005E1248">
        <w:t xml:space="preserve">'s signature at the correction location. In particular, the receipt date may impact the </w:t>
      </w:r>
      <w:r w:rsidR="001A6AB0" w:rsidRPr="005E1248">
        <w:t xml:space="preserve">recognition </w:t>
      </w:r>
      <w:r w:rsidR="001A6AB0">
        <w:t xml:space="preserve">of </w:t>
      </w:r>
      <w:r w:rsidRPr="005E1248">
        <w:t>comprehensive income and attribution year</w:t>
      </w:r>
      <w:r w:rsidR="001A6AB0">
        <w:t xml:space="preserve"> of the payee</w:t>
      </w:r>
      <w:r w:rsidRPr="005E1248">
        <w:t xml:space="preserve">, so the </w:t>
      </w:r>
      <w:r w:rsidR="001A6AB0">
        <w:t>handling staff shall not make any changes on the receipt</w:t>
      </w:r>
      <w:r w:rsidRPr="005E1248">
        <w:t>.</w:t>
      </w:r>
    </w:p>
    <w:p w14:paraId="02CC2696" w14:textId="369AF490" w:rsidR="001A6AB0" w:rsidRDefault="00DB4132" w:rsidP="00DB4132">
      <w:pPr>
        <w:pStyle w:val="3"/>
      </w:pPr>
      <w:r w:rsidRPr="00DB4132">
        <w:t xml:space="preserve">When purchasing gift vouchers as rewards or bonuses, in addition to the invoice issued by the vendor, please create a voucher requisition list according to regulations and submit a miscellaneous expense application to facilitate income reporting. According to Article 14, </w:t>
      </w:r>
      <w:r w:rsidRPr="00DB4132">
        <w:lastRenderedPageBreak/>
        <w:t xml:space="preserve">Paragraph 1, Subparagraph 3 of the Income Tax Act, </w:t>
      </w:r>
      <w:r>
        <w:t>gift vouchers are</w:t>
      </w:r>
      <w:r w:rsidRPr="00DB4132">
        <w:t xml:space="preserve"> considered a type of salary income, and a withholding tax of 5% should be deducted based on the payment amount when issued. </w:t>
      </w:r>
      <w:r>
        <w:t xml:space="preserve">In case of gift voucher under the amount of 2,000, the </w:t>
      </w:r>
      <w:r w:rsidRPr="00DB4132">
        <w:t>withholding tax is exempt</w:t>
      </w:r>
      <w:r>
        <w:t>ed</w:t>
      </w:r>
      <w:r w:rsidRPr="00DB4132">
        <w:t>, but a withholding (exemption) certificate should be filled out.</w:t>
      </w:r>
      <w:r w:rsidR="00C77E63">
        <w:rPr>
          <w:rStyle w:val="aa"/>
          <w:rFonts w:asciiTheme="minorHAnsi" w:eastAsiaTheme="minorEastAsia" w:hAnsiTheme="minorHAnsi" w:cstheme="minorBidi"/>
          <w:bCs w:val="0"/>
        </w:rPr>
        <w:t xml:space="preserve"> </w:t>
      </w:r>
    </w:p>
    <w:p w14:paraId="10CB8BAF" w14:textId="039DF694" w:rsidR="00511718" w:rsidRDefault="00511718" w:rsidP="00511718">
      <w:pPr>
        <w:pStyle w:val="3"/>
      </w:pPr>
      <w:r w:rsidRPr="00511718">
        <w:t>According to tax regulations, any subsidies received by employees from their employers for marriage</w:t>
      </w:r>
      <w:r>
        <w:rPr>
          <w:rFonts w:hint="eastAsia"/>
        </w:rPr>
        <w:t xml:space="preserve"> </w:t>
      </w:r>
      <w:r w:rsidRPr="00511718">
        <w:t>or celebratory events are considered taxable incom</w:t>
      </w:r>
      <w:r>
        <w:t>e. Only subsidies for</w:t>
      </w:r>
      <w:r w:rsidRPr="00511718">
        <w:t xml:space="preserve"> funeral are exempt from taxation.</w:t>
      </w:r>
    </w:p>
    <w:p w14:paraId="5E0935A6" w14:textId="4931B490" w:rsidR="00B34F73" w:rsidRDefault="00D90CFA" w:rsidP="002A4473">
      <w:pPr>
        <w:pStyle w:val="3"/>
      </w:pPr>
      <w:r>
        <w:t xml:space="preserve">When </w:t>
      </w:r>
      <w:r w:rsidR="00357B5C">
        <w:t>reimbursing the</w:t>
      </w:r>
      <w:r w:rsidR="00B34F73">
        <w:t xml:space="preserve"> health examination fees for</w:t>
      </w:r>
      <w:r w:rsidR="00C77E63">
        <w:t xml:space="preserve"> </w:t>
      </w:r>
      <w:r w:rsidR="00357B5C">
        <w:t>funded by the Personnel Office</w:t>
      </w:r>
      <w:r w:rsidR="00B34F73">
        <w:t xml:space="preserve">, please attach the receipt issued by the </w:t>
      </w:r>
      <w:r w:rsidR="00357B5C">
        <w:t>health examination</w:t>
      </w:r>
      <w:r w:rsidR="00B34F73">
        <w:t xml:space="preserve"> institution, with the header stating "Yuan Ze University." In the </w:t>
      </w:r>
      <w:proofErr w:type="gramStart"/>
      <w:r w:rsidR="00B34F73">
        <w:t>remarks</w:t>
      </w:r>
      <w:proofErr w:type="gramEnd"/>
      <w:r w:rsidR="00B34F73">
        <w:t xml:space="preserve"> column, list the unit and name of the subsidized personnel. This will not be included in the calculation of personal salary income.</w:t>
      </w:r>
      <w:r w:rsidR="00357B5C">
        <w:rPr>
          <w:rFonts w:hint="eastAsia"/>
        </w:rPr>
        <w:t xml:space="preserve"> </w:t>
      </w:r>
      <w:r w:rsidR="00B34F73">
        <w:t>According to the provisions of Article 14, Paragraph 1, Category 3 of the Income Tax Act, subsidies for medical expenses granted by organizations to employees who issue medical receipts in their personal names are considered as income in the form of salary and should be included in the taxable income of salary income.</w:t>
      </w:r>
    </w:p>
    <w:p w14:paraId="5548D719" w14:textId="31B5086A" w:rsidR="00357B5C" w:rsidRDefault="00357B5C" w:rsidP="005A45E3">
      <w:pPr>
        <w:pStyle w:val="3"/>
      </w:pPr>
      <w:r w:rsidRPr="00357B5C">
        <w:t xml:space="preserve">According to the auditor's recommendations: </w:t>
      </w:r>
      <w:r w:rsidR="00783C95">
        <w:t>I</w:t>
      </w:r>
      <w:r w:rsidR="00783C95" w:rsidRPr="00357B5C">
        <w:t>n addition to invoices, receipts, and vouchers such as flight tickets</w:t>
      </w:r>
      <w:r w:rsidR="00783C95">
        <w:t xml:space="preserve">, Miscellaneous Expense Form shall be </w:t>
      </w:r>
      <w:r w:rsidR="005A45E3">
        <w:t>applied on Portal with personal receipt for the reimbursement for e</w:t>
      </w:r>
      <w:r w:rsidRPr="00357B5C">
        <w:t>xpe</w:t>
      </w:r>
      <w:r>
        <w:rPr>
          <w:rFonts w:hint="eastAsia"/>
        </w:rPr>
        <w:t>n</w:t>
      </w:r>
      <w:r>
        <w:t>s</w:t>
      </w:r>
      <w:r w:rsidRPr="00357B5C">
        <w:t xml:space="preserve">es such as subsidies for faculty and staff activities, student subsidies, departmental association activity funds, club activity funds, subsidies for the mobile phone expenses of first-level supervisors, etc., as well as subsidies for expenses such as </w:t>
      </w:r>
      <w:r w:rsidR="00783C95">
        <w:t xml:space="preserve">airfare for </w:t>
      </w:r>
      <w:r w:rsidRPr="00357B5C">
        <w:t xml:space="preserve">inviting </w:t>
      </w:r>
      <w:r w:rsidR="00783C95">
        <w:t>international guests</w:t>
      </w:r>
      <w:r w:rsidRPr="00357B5C">
        <w:t xml:space="preserve"> to Taiwan</w:t>
      </w:r>
      <w:r w:rsidR="005A45E3">
        <w:t>.</w:t>
      </w:r>
    </w:p>
    <w:p w14:paraId="09108974" w14:textId="7D954BE5" w:rsidR="005A45E3" w:rsidRDefault="00C77046" w:rsidP="00C77046">
      <w:pPr>
        <w:pStyle w:val="3"/>
      </w:pPr>
      <w:r>
        <w:t>Please specify lecture or speaker</w:t>
      </w:r>
      <w:r w:rsidRPr="00C77046">
        <w:t xml:space="preserve"> </w:t>
      </w:r>
      <w:r>
        <w:t xml:space="preserve">fee accordingly for any honorarium </w:t>
      </w:r>
      <w:r>
        <w:lastRenderedPageBreak/>
        <w:t xml:space="preserve">payment. </w:t>
      </w:r>
    </w:p>
    <w:p w14:paraId="272D1BA9" w14:textId="71B896EB" w:rsidR="00C77046" w:rsidRDefault="00C77046" w:rsidP="00C77046">
      <w:pPr>
        <w:spacing w:beforeLines="50" w:before="180"/>
      </w:pPr>
      <w:r>
        <w:rPr>
          <w:noProof/>
        </w:rPr>
        <mc:AlternateContent>
          <mc:Choice Requires="wpc">
            <w:drawing>
              <wp:inline distT="0" distB="0" distL="0" distR="0" wp14:anchorId="77F31689" wp14:editId="2D304076">
                <wp:extent cx="5078088" cy="6044777"/>
                <wp:effectExtent l="0" t="0" r="0" b="0"/>
                <wp:docPr id="7" name="畫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228568" y="1729726"/>
                            <a:ext cx="1027462"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9A604" w14:textId="0EE6A5E2" w:rsidR="001878FB" w:rsidRPr="009B101A" w:rsidRDefault="001878FB" w:rsidP="00C77046">
                              <w:pPr>
                                <w:ind w:firstLineChars="50" w:firstLine="100"/>
                                <w:rPr>
                                  <w:rFonts w:ascii="新細明體" w:hAnsi="新細明體"/>
                                  <w:sz w:val="20"/>
                                  <w:szCs w:val="20"/>
                                </w:rPr>
                              </w:pPr>
                              <w:r>
                                <w:rPr>
                                  <w:rFonts w:ascii="新細明體" w:hAnsi="新細明體"/>
                                  <w:sz w:val="20"/>
                                  <w:szCs w:val="20"/>
                                </w:rPr>
                                <w:t>Honorarium</w:t>
                              </w:r>
                              <w:r w:rsidRPr="009B101A">
                                <w:rPr>
                                  <w:rFonts w:ascii="新細明體" w:hAnsi="新細明體" w:hint="eastAsia"/>
                                  <w:sz w:val="20"/>
                                  <w:szCs w:val="20"/>
                                </w:rPr>
                                <w:t xml:space="preserve"> </w:t>
                              </w:r>
                            </w:p>
                          </w:txbxContent>
                        </wps:txbx>
                        <wps:bodyPr rot="0" vert="horz" wrap="square" lIns="91440" tIns="45720" rIns="91440" bIns="45720" anchor="t" anchorCtr="0" upright="1">
                          <a:noAutofit/>
                        </wps:bodyPr>
                      </wps:wsp>
                      <wps:wsp>
                        <wps:cNvPr id="4" name="AutoShape 5"/>
                        <wps:cNvSpPr>
                          <a:spLocks/>
                        </wps:cNvSpPr>
                        <wps:spPr bwMode="auto">
                          <a:xfrm>
                            <a:off x="1142841" y="1158226"/>
                            <a:ext cx="343218" cy="1600200"/>
                          </a:xfrm>
                          <a:prstGeom prst="leftBrace">
                            <a:avLst>
                              <a:gd name="adj1" fmla="val 397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6"/>
                        <wps:cNvSpPr txBox="1">
                          <a:spLocks noChangeArrowheads="1"/>
                        </wps:cNvSpPr>
                        <wps:spPr bwMode="auto">
                          <a:xfrm>
                            <a:off x="1599978" y="15215"/>
                            <a:ext cx="3429254" cy="2883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D9D6D" w14:textId="77777777" w:rsidR="001878FB" w:rsidRDefault="001878FB" w:rsidP="00C77046">
                              <w:pPr>
                                <w:rPr>
                                  <w:rFonts w:ascii="新細明體" w:hAnsi="新細明體"/>
                                  <w:kern w:val="18"/>
                                  <w:sz w:val="20"/>
                                  <w:szCs w:val="20"/>
                                </w:rPr>
                              </w:pPr>
                              <w:r>
                                <w:rPr>
                                  <w:rFonts w:ascii="新細明體" w:hAnsi="新細明體" w:hint="eastAsia"/>
                                  <w:kern w:val="18"/>
                                  <w:sz w:val="20"/>
                                  <w:szCs w:val="20"/>
                                  <w:highlight w:val="yellow"/>
                                </w:rPr>
                                <w:t>L</w:t>
                              </w:r>
                              <w:r>
                                <w:rPr>
                                  <w:rFonts w:ascii="新細明體" w:hAnsi="新細明體"/>
                                  <w:kern w:val="18"/>
                                  <w:sz w:val="20"/>
                                  <w:szCs w:val="20"/>
                                  <w:highlight w:val="yellow"/>
                                </w:rPr>
                                <w:t>ecture Fee</w:t>
                              </w:r>
                              <w:r w:rsidRPr="009B101A">
                                <w:rPr>
                                  <w:rFonts w:ascii="新細明體" w:hAnsi="新細明體" w:hint="eastAsia"/>
                                  <w:kern w:val="18"/>
                                  <w:sz w:val="20"/>
                                  <w:szCs w:val="20"/>
                                </w:rPr>
                                <w:t>→</w:t>
                              </w:r>
                              <w:r>
                                <w:rPr>
                                  <w:rFonts w:ascii="新細明體" w:hAnsi="新細明體" w:hint="eastAsia"/>
                                  <w:kern w:val="18"/>
                                  <w:sz w:val="20"/>
                                  <w:szCs w:val="20"/>
                                </w:rPr>
                                <w:t>T</w:t>
                              </w:r>
                              <w:r>
                                <w:rPr>
                                  <w:rFonts w:ascii="新細明體" w:hAnsi="新細明體"/>
                                  <w:kern w:val="18"/>
                                  <w:sz w:val="20"/>
                                  <w:szCs w:val="20"/>
                                </w:rPr>
                                <w:t>ax type</w:t>
                              </w:r>
                              <w:r w:rsidRPr="000136ED">
                                <w:rPr>
                                  <w:rFonts w:ascii="新細明體" w:hAnsi="新細明體" w:hint="eastAsia"/>
                                  <w:kern w:val="18"/>
                                  <w:sz w:val="20"/>
                                  <w:szCs w:val="20"/>
                                </w:rPr>
                                <w:t>:</w:t>
                              </w:r>
                              <w:r>
                                <w:rPr>
                                  <w:rFonts w:ascii="新細明體" w:hAnsi="新細明體" w:hint="eastAsia"/>
                                  <w:kern w:val="18"/>
                                  <w:sz w:val="20"/>
                                  <w:szCs w:val="20"/>
                                </w:rPr>
                                <w:t xml:space="preserve"> </w:t>
                              </w:r>
                              <w:r>
                                <w:rPr>
                                  <w:rFonts w:ascii="新細明體" w:hAnsi="新細明體"/>
                                  <w:kern w:val="18"/>
                                  <w:sz w:val="20"/>
                                  <w:szCs w:val="20"/>
                                </w:rPr>
                                <w:t xml:space="preserve">Salary income. </w:t>
                              </w:r>
                            </w:p>
                            <w:p w14:paraId="276315C6" w14:textId="4A420BCD" w:rsidR="001878FB" w:rsidRDefault="001878FB" w:rsidP="00C77046">
                              <w:pPr>
                                <w:rPr>
                                  <w:rFonts w:ascii="新細明體" w:hAnsi="新細明體"/>
                                  <w:kern w:val="18"/>
                                  <w:sz w:val="20"/>
                                  <w:szCs w:val="20"/>
                                </w:rPr>
                              </w:pPr>
                              <w:bookmarkStart w:id="6" w:name="_Hlk150710403"/>
                              <w:r w:rsidRPr="00C77046">
                                <w:rPr>
                                  <w:rFonts w:ascii="新細明體" w:hAnsi="新細明體"/>
                                  <w:kern w:val="18"/>
                                  <w:sz w:val="20"/>
                                  <w:szCs w:val="20"/>
                                </w:rPr>
                                <w:t xml:space="preserve">Individuals residing </w:t>
                              </w:r>
                              <w:r>
                                <w:rPr>
                                  <w:rFonts w:ascii="新細明體" w:hAnsi="新細明體"/>
                                  <w:kern w:val="18"/>
                                  <w:sz w:val="20"/>
                                  <w:szCs w:val="20"/>
                                </w:rPr>
                                <w:t>in Taiwan</w:t>
                              </w:r>
                              <w:r w:rsidRPr="00C77046">
                                <w:rPr>
                                  <w:rFonts w:ascii="新細明體" w:hAnsi="新細明體"/>
                                  <w:kern w:val="18"/>
                                  <w:sz w:val="20"/>
                                  <w:szCs w:val="20"/>
                                </w:rPr>
                                <w:t xml:space="preserve"> with an income exceeding </w:t>
                              </w:r>
                              <w:r>
                                <w:rPr>
                                  <w:rFonts w:ascii="新細明體" w:hAnsi="新細明體"/>
                                  <w:kern w:val="18"/>
                                  <w:sz w:val="20"/>
                                  <w:szCs w:val="20"/>
                                </w:rPr>
                                <w:t>$</w:t>
                              </w:r>
                              <w:r w:rsidRPr="00C77046">
                                <w:rPr>
                                  <w:rFonts w:ascii="新細明體" w:hAnsi="新細明體"/>
                                  <w:kern w:val="18"/>
                                  <w:sz w:val="20"/>
                                  <w:szCs w:val="20"/>
                                </w:rPr>
                                <w:t>8</w:t>
                              </w:r>
                              <w:r w:rsidR="00AB7E68">
                                <w:rPr>
                                  <w:rFonts w:ascii="新細明體" w:hAnsi="新細明體"/>
                                  <w:kern w:val="18"/>
                                  <w:sz w:val="20"/>
                                  <w:szCs w:val="20"/>
                                </w:rPr>
                                <w:t>6</w:t>
                              </w:r>
                              <w:r w:rsidRPr="00C77046">
                                <w:rPr>
                                  <w:rFonts w:ascii="新細明體" w:hAnsi="新細明體"/>
                                  <w:kern w:val="18"/>
                                  <w:sz w:val="20"/>
                                  <w:szCs w:val="20"/>
                                </w:rPr>
                                <w:t>,</w:t>
                              </w:r>
                              <w:r w:rsidR="00AB7E68">
                                <w:rPr>
                                  <w:rFonts w:ascii="新細明體" w:hAnsi="新細明體"/>
                                  <w:kern w:val="18"/>
                                  <w:sz w:val="20"/>
                                  <w:szCs w:val="20"/>
                                </w:rPr>
                                <w:t>0</w:t>
                              </w:r>
                              <w:r w:rsidRPr="00C77046">
                                <w:rPr>
                                  <w:rFonts w:ascii="新細明體" w:hAnsi="新細明體"/>
                                  <w:kern w:val="18"/>
                                  <w:sz w:val="20"/>
                                  <w:szCs w:val="20"/>
                                </w:rPr>
                                <w:t>01 are subject to a withholding tax of 5% based on the total</w:t>
                              </w:r>
                              <w:r>
                                <w:rPr>
                                  <w:rFonts w:ascii="新細明體" w:hAnsi="新細明體"/>
                                  <w:kern w:val="18"/>
                                  <w:sz w:val="20"/>
                                  <w:szCs w:val="20"/>
                                </w:rPr>
                                <w:t xml:space="preserve"> income</w:t>
                              </w:r>
                              <w:r w:rsidRPr="00C77046">
                                <w:rPr>
                                  <w:rFonts w:ascii="新細明體" w:hAnsi="新細明體"/>
                                  <w:kern w:val="18"/>
                                  <w:sz w:val="20"/>
                                  <w:szCs w:val="20"/>
                                </w:rPr>
                                <w:t xml:space="preserve"> amount (including </w:t>
                              </w:r>
                              <w:r>
                                <w:rPr>
                                  <w:rFonts w:ascii="新細明體" w:hAnsi="新細明體"/>
                                  <w:kern w:val="18"/>
                                  <w:sz w:val="20"/>
                                  <w:szCs w:val="20"/>
                                </w:rPr>
                                <w:t>non-resident individuals</w:t>
                              </w:r>
                              <w:r w:rsidRPr="00C77046">
                                <w:rPr>
                                  <w:rFonts w:ascii="新細明體" w:hAnsi="新細明體"/>
                                  <w:kern w:val="18"/>
                                  <w:sz w:val="20"/>
                                  <w:szCs w:val="20"/>
                                </w:rPr>
                                <w:t xml:space="preserve"> residing for a cumulative total of 183 days or more in the same tax year</w:t>
                              </w:r>
                              <w:r>
                                <w:rPr>
                                  <w:rFonts w:ascii="新細明體" w:hAnsi="新細明體"/>
                                  <w:kern w:val="18"/>
                                  <w:sz w:val="20"/>
                                  <w:szCs w:val="20"/>
                                </w:rPr>
                                <w:t xml:space="preserve">). </w:t>
                              </w:r>
                              <w:bookmarkEnd w:id="6"/>
                              <w:r>
                                <w:rPr>
                                  <w:rFonts w:ascii="新細明體" w:hAnsi="新細明體"/>
                                  <w:kern w:val="18"/>
                                  <w:sz w:val="20"/>
                                  <w:szCs w:val="20"/>
                                </w:rPr>
                                <w:t>Photocopies</w:t>
                              </w:r>
                              <w:r w:rsidRPr="00C77046">
                                <w:rPr>
                                  <w:rFonts w:ascii="新細明體" w:hAnsi="新細明體"/>
                                  <w:kern w:val="18"/>
                                  <w:sz w:val="20"/>
                                  <w:szCs w:val="20"/>
                                </w:rPr>
                                <w:t xml:space="preserve"> of </w:t>
                              </w:r>
                              <w:r>
                                <w:rPr>
                                  <w:rFonts w:ascii="新細明體" w:hAnsi="新細明體"/>
                                  <w:kern w:val="18"/>
                                  <w:sz w:val="20"/>
                                  <w:szCs w:val="20"/>
                                </w:rPr>
                                <w:t>ARC</w:t>
                              </w:r>
                              <w:r w:rsidRPr="00C77046">
                                <w:rPr>
                                  <w:rFonts w:ascii="新細明體" w:hAnsi="新細明體"/>
                                  <w:kern w:val="18"/>
                                  <w:sz w:val="20"/>
                                  <w:szCs w:val="20"/>
                                </w:rPr>
                                <w:t xml:space="preserve"> and work permit</w:t>
                              </w:r>
                              <w:r>
                                <w:rPr>
                                  <w:rFonts w:ascii="新細明體" w:hAnsi="新細明體"/>
                                  <w:kern w:val="18"/>
                                  <w:sz w:val="20"/>
                                  <w:szCs w:val="20"/>
                                </w:rPr>
                                <w:t xml:space="preserve"> </w:t>
                              </w:r>
                              <w:r>
                                <w:rPr>
                                  <w:rFonts w:ascii="新細明體" w:hAnsi="新細明體" w:hint="eastAsia"/>
                                  <w:kern w:val="18"/>
                                  <w:sz w:val="20"/>
                                  <w:szCs w:val="20"/>
                                </w:rPr>
                                <w:t>a</w:t>
                              </w:r>
                              <w:r>
                                <w:rPr>
                                  <w:rFonts w:ascii="新細明體" w:hAnsi="新細明體"/>
                                  <w:kern w:val="18"/>
                                  <w:sz w:val="20"/>
                                  <w:szCs w:val="20"/>
                                </w:rPr>
                                <w:t xml:space="preserve">re required. </w:t>
                              </w:r>
                            </w:p>
                            <w:p w14:paraId="0847C00B" w14:textId="338C45EB" w:rsidR="001878FB" w:rsidRPr="001956D4" w:rsidRDefault="001878FB" w:rsidP="00C77046">
                              <w:pPr>
                                <w:rPr>
                                  <w:rFonts w:ascii="新細明體" w:hAnsi="新細明體"/>
                                  <w:sz w:val="20"/>
                                  <w:szCs w:val="20"/>
                                </w:rPr>
                              </w:pPr>
                              <w:bookmarkStart w:id="7" w:name="_Hlk150710508"/>
                              <w:r>
                                <w:rPr>
                                  <w:rFonts w:ascii="新細明體" w:hAnsi="新細明體"/>
                                  <w:kern w:val="18"/>
                                  <w:sz w:val="20"/>
                                  <w:szCs w:val="20"/>
                                </w:rPr>
                                <w:t>Non-resident individuals residing in Taiwan for less than</w:t>
                              </w:r>
                              <w:r w:rsidRPr="00C77046">
                                <w:rPr>
                                  <w:rFonts w:ascii="新細明體" w:hAnsi="新細明體"/>
                                  <w:kern w:val="18"/>
                                  <w:sz w:val="20"/>
                                  <w:szCs w:val="20"/>
                                </w:rPr>
                                <w:t xml:space="preserve"> 183 days</w:t>
                              </w:r>
                              <w:r>
                                <w:rPr>
                                  <w:rFonts w:ascii="新細明體" w:hAnsi="新細明體"/>
                                  <w:kern w:val="18"/>
                                  <w:sz w:val="20"/>
                                  <w:szCs w:val="20"/>
                                </w:rPr>
                                <w:t xml:space="preserve"> in</w:t>
                              </w:r>
                              <w:r w:rsidRPr="00C77046">
                                <w:rPr>
                                  <w:rFonts w:ascii="新細明體" w:hAnsi="新細明體"/>
                                  <w:kern w:val="18"/>
                                  <w:sz w:val="20"/>
                                  <w:szCs w:val="20"/>
                                </w:rPr>
                                <w:t xml:space="preserve"> the same tax year, </w:t>
                              </w:r>
                              <w:r>
                                <w:rPr>
                                  <w:rFonts w:ascii="新細明體" w:hAnsi="新細明體"/>
                                  <w:kern w:val="18"/>
                                  <w:sz w:val="20"/>
                                  <w:szCs w:val="20"/>
                                </w:rPr>
                                <w:t>are subject to a</w:t>
                              </w:r>
                              <w:r w:rsidRPr="00C77046">
                                <w:rPr>
                                  <w:rFonts w:ascii="新細明體" w:hAnsi="新細明體"/>
                                  <w:kern w:val="18"/>
                                  <w:sz w:val="20"/>
                                  <w:szCs w:val="20"/>
                                </w:rPr>
                                <w:t xml:space="preserve"> withholding tax </w:t>
                              </w:r>
                              <w:r>
                                <w:rPr>
                                  <w:rFonts w:ascii="新細明體" w:hAnsi="新細明體"/>
                                  <w:kern w:val="18"/>
                                  <w:sz w:val="20"/>
                                  <w:szCs w:val="20"/>
                                </w:rPr>
                                <w:t>of</w:t>
                              </w:r>
                              <w:r w:rsidRPr="00C77046">
                                <w:rPr>
                                  <w:rFonts w:ascii="新細明體" w:hAnsi="新細明體"/>
                                  <w:kern w:val="18"/>
                                  <w:sz w:val="20"/>
                                  <w:szCs w:val="20"/>
                                </w:rPr>
                                <w:t xml:space="preserve"> 18%</w:t>
                              </w:r>
                              <w:r>
                                <w:rPr>
                                  <w:rFonts w:ascii="新細明體" w:hAnsi="新細明體"/>
                                  <w:kern w:val="18"/>
                                  <w:sz w:val="20"/>
                                  <w:szCs w:val="20"/>
                                </w:rPr>
                                <w:t xml:space="preserve">. </w:t>
                              </w:r>
                              <w:bookmarkEnd w:id="7"/>
                              <w:r>
                                <w:rPr>
                                  <w:rFonts w:ascii="新細明體" w:hAnsi="新細明體"/>
                                  <w:kern w:val="18"/>
                                  <w:sz w:val="20"/>
                                  <w:szCs w:val="20"/>
                                </w:rPr>
                                <w:t>Photocopies</w:t>
                              </w:r>
                              <w:r w:rsidRPr="00C77046">
                                <w:rPr>
                                  <w:rFonts w:ascii="新細明體" w:hAnsi="新細明體"/>
                                  <w:kern w:val="18"/>
                                  <w:sz w:val="20"/>
                                  <w:szCs w:val="20"/>
                                </w:rPr>
                                <w:t xml:space="preserve"> of passport and work permit </w:t>
                              </w:r>
                              <w:r>
                                <w:rPr>
                                  <w:rFonts w:ascii="新細明體" w:hAnsi="新細明體"/>
                                  <w:kern w:val="18"/>
                                  <w:sz w:val="20"/>
                                  <w:szCs w:val="20"/>
                                </w:rPr>
                                <w:t>are required</w:t>
                              </w:r>
                              <w:r w:rsidRPr="00C77046">
                                <w:rPr>
                                  <w:rFonts w:ascii="新細明體" w:hAnsi="新細明體"/>
                                  <w:kern w:val="18"/>
                                  <w:sz w:val="20"/>
                                  <w:szCs w:val="20"/>
                                </w:rPr>
                                <w:t xml:space="preserve">. For the withholding tax </w:t>
                              </w:r>
                              <w:r>
                                <w:rPr>
                                  <w:rFonts w:ascii="新細明體" w:hAnsi="新細明體"/>
                                  <w:kern w:val="18"/>
                                  <w:sz w:val="20"/>
                                  <w:szCs w:val="20"/>
                                </w:rPr>
                                <w:t>of a Taiwanese resident who lives abroad for a</w:t>
                              </w:r>
                              <w:r w:rsidRPr="00C77046">
                                <w:rPr>
                                  <w:rFonts w:ascii="新細明體" w:hAnsi="新細明體"/>
                                  <w:kern w:val="18"/>
                                  <w:sz w:val="20"/>
                                  <w:szCs w:val="20"/>
                                </w:rPr>
                                <w:t xml:space="preserve"> long</w:t>
                              </w:r>
                              <w:r>
                                <w:rPr>
                                  <w:rFonts w:ascii="新細明體" w:hAnsi="新細明體"/>
                                  <w:kern w:val="18"/>
                                  <w:sz w:val="20"/>
                                  <w:szCs w:val="20"/>
                                </w:rPr>
                                <w:t xml:space="preserve"> time</w:t>
                              </w:r>
                              <w:r w:rsidRPr="00C77046">
                                <w:rPr>
                                  <w:rFonts w:ascii="新細明體" w:hAnsi="新細明體"/>
                                  <w:kern w:val="18"/>
                                  <w:sz w:val="20"/>
                                  <w:szCs w:val="20"/>
                                </w:rPr>
                                <w:t xml:space="preserve">, please refer to </w:t>
                              </w:r>
                              <w:r>
                                <w:rPr>
                                  <w:rFonts w:ascii="新細明體" w:hAnsi="新細明體"/>
                                  <w:kern w:val="18"/>
                                  <w:sz w:val="20"/>
                                  <w:szCs w:val="20"/>
                                </w:rPr>
                                <w:t>6.11 below</w:t>
                              </w:r>
                              <w:r w:rsidRPr="00C77046">
                                <w:rPr>
                                  <w:rFonts w:ascii="新細明體" w:hAnsi="新細明體"/>
                                  <w:kern w:val="18"/>
                                  <w:sz w:val="20"/>
                                  <w:szCs w:val="20"/>
                                </w:rPr>
                                <w:t>. For work permit</w:t>
                              </w:r>
                              <w:r>
                                <w:rPr>
                                  <w:rFonts w:ascii="新細明體" w:hAnsi="新細明體"/>
                                  <w:kern w:val="18"/>
                                  <w:sz w:val="20"/>
                                  <w:szCs w:val="20"/>
                                </w:rPr>
                                <w:t xml:space="preserve"> details</w:t>
                              </w:r>
                              <w:r w:rsidRPr="00C77046">
                                <w:rPr>
                                  <w:rFonts w:ascii="新細明體" w:hAnsi="新細明體"/>
                                  <w:kern w:val="18"/>
                                  <w:sz w:val="20"/>
                                  <w:szCs w:val="20"/>
                                </w:rPr>
                                <w:t xml:space="preserve">, please refer to </w:t>
                              </w:r>
                              <w:r>
                                <w:rPr>
                                  <w:rFonts w:ascii="新細明體" w:hAnsi="新細明體"/>
                                  <w:kern w:val="18"/>
                                  <w:sz w:val="20"/>
                                  <w:szCs w:val="20"/>
                                </w:rPr>
                                <w:t>6.12 below</w:t>
                              </w:r>
                              <w:r w:rsidRPr="00C77046">
                                <w:rPr>
                                  <w:rFonts w:ascii="新細明體" w:hAnsi="新細明體"/>
                                  <w:kern w:val="18"/>
                                  <w:sz w:val="20"/>
                                  <w:szCs w:val="20"/>
                                </w:rPr>
                                <w:t>.</w:t>
                              </w:r>
                            </w:p>
                            <w:p w14:paraId="439F0953" w14:textId="77777777" w:rsidR="001878FB" w:rsidRPr="009B101A" w:rsidRDefault="001878FB" w:rsidP="00C77046">
                              <w:pPr>
                                <w:rPr>
                                  <w:rFonts w:ascii="新細明體" w:hAnsi="新細明體"/>
                                  <w:sz w:val="20"/>
                                  <w:szCs w:val="20"/>
                                </w:rPr>
                              </w:pP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1493652" y="2914291"/>
                            <a:ext cx="3429254" cy="3110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1E4EE" w14:textId="77777777" w:rsidR="001878FB" w:rsidRDefault="001878FB" w:rsidP="00C77046">
                              <w:pPr>
                                <w:rPr>
                                  <w:rFonts w:ascii="新細明體" w:hAnsi="新細明體"/>
                                  <w:kern w:val="18"/>
                                  <w:sz w:val="20"/>
                                  <w:szCs w:val="20"/>
                                </w:rPr>
                              </w:pPr>
                              <w:r>
                                <w:rPr>
                                  <w:rFonts w:ascii="新細明體" w:hAnsi="新細明體" w:hint="eastAsia"/>
                                  <w:kern w:val="18"/>
                                  <w:sz w:val="20"/>
                                  <w:szCs w:val="20"/>
                                  <w:highlight w:val="yellow"/>
                                </w:rPr>
                                <w:t>S</w:t>
                              </w:r>
                              <w:r>
                                <w:rPr>
                                  <w:rFonts w:ascii="新細明體" w:hAnsi="新細明體"/>
                                  <w:kern w:val="18"/>
                                  <w:sz w:val="20"/>
                                  <w:szCs w:val="20"/>
                                  <w:highlight w:val="yellow"/>
                                </w:rPr>
                                <w:t>peaker Fee</w:t>
                              </w:r>
                              <w:r w:rsidRPr="009B101A">
                                <w:rPr>
                                  <w:rFonts w:ascii="新細明體" w:hAnsi="新細明體" w:hint="eastAsia"/>
                                  <w:kern w:val="18"/>
                                  <w:sz w:val="20"/>
                                  <w:szCs w:val="20"/>
                                </w:rPr>
                                <w:t>→</w:t>
                              </w:r>
                              <w:r>
                                <w:rPr>
                                  <w:rFonts w:ascii="新細明體" w:hAnsi="新細明體" w:hint="eastAsia"/>
                                  <w:kern w:val="18"/>
                                  <w:sz w:val="20"/>
                                  <w:szCs w:val="20"/>
                                </w:rPr>
                                <w:t>T</w:t>
                              </w:r>
                              <w:r>
                                <w:rPr>
                                  <w:rFonts w:ascii="新細明體" w:hAnsi="新細明體"/>
                                  <w:kern w:val="18"/>
                                  <w:sz w:val="20"/>
                                  <w:szCs w:val="20"/>
                                </w:rPr>
                                <w:t xml:space="preserve">ax Type: </w:t>
                              </w:r>
                              <w:r w:rsidRPr="009D6C97">
                                <w:rPr>
                                  <w:rFonts w:ascii="新細明體" w:hAnsi="新細明體"/>
                                  <w:kern w:val="18"/>
                                  <w:sz w:val="20"/>
                                  <w:szCs w:val="20"/>
                                </w:rPr>
                                <w:t>Income from Professional Practice</w:t>
                              </w:r>
                            </w:p>
                            <w:p w14:paraId="6F448EF7" w14:textId="79B4CA01" w:rsidR="001878FB" w:rsidRDefault="001878FB" w:rsidP="00C77046">
                              <w:pPr>
                                <w:rPr>
                                  <w:rFonts w:ascii="新細明體" w:hAnsi="新細明體"/>
                                  <w:kern w:val="18"/>
                                  <w:sz w:val="20"/>
                                  <w:szCs w:val="20"/>
                                </w:rPr>
                              </w:pPr>
                              <w:r w:rsidRPr="009D6C97">
                                <w:rPr>
                                  <w:rFonts w:ascii="新細明體" w:hAnsi="新細明體"/>
                                  <w:kern w:val="18"/>
                                  <w:sz w:val="20"/>
                                  <w:szCs w:val="20"/>
                                </w:rPr>
                                <w:t>Individuals residing in Taiwan with an income exceeding $</w:t>
                              </w:r>
                              <w:r>
                                <w:rPr>
                                  <w:rFonts w:ascii="新細明體" w:hAnsi="新細明體"/>
                                  <w:kern w:val="18"/>
                                  <w:sz w:val="20"/>
                                  <w:szCs w:val="20"/>
                                </w:rPr>
                                <w:t>20,000</w:t>
                              </w:r>
                              <w:r w:rsidRPr="009D6C97">
                                <w:rPr>
                                  <w:rFonts w:ascii="新細明體" w:hAnsi="新細明體"/>
                                  <w:kern w:val="18"/>
                                  <w:sz w:val="20"/>
                                  <w:szCs w:val="20"/>
                                </w:rPr>
                                <w:t xml:space="preserve"> are subject to a withholding tax of </w:t>
                              </w:r>
                              <w:r>
                                <w:rPr>
                                  <w:rFonts w:ascii="新細明體" w:hAnsi="新細明體"/>
                                  <w:kern w:val="18"/>
                                  <w:sz w:val="20"/>
                                  <w:szCs w:val="20"/>
                                </w:rPr>
                                <w:t>10</w:t>
                              </w:r>
                              <w:r w:rsidRPr="009D6C97">
                                <w:rPr>
                                  <w:rFonts w:ascii="新細明體" w:hAnsi="新細明體"/>
                                  <w:kern w:val="18"/>
                                  <w:sz w:val="20"/>
                                  <w:szCs w:val="20"/>
                                </w:rPr>
                                <w:t>% based on the total income amount (including non-resident individuals residing for a cumulative total of 183 days or more in the same tax year).</w:t>
                              </w:r>
                              <w:r w:rsidRPr="009D6C97">
                                <w:t xml:space="preserve"> </w:t>
                              </w:r>
                              <w:r w:rsidRPr="009D6C97">
                                <w:rPr>
                                  <w:rFonts w:ascii="新細明體" w:hAnsi="新細明體"/>
                                  <w:kern w:val="18"/>
                                  <w:sz w:val="20"/>
                                  <w:szCs w:val="20"/>
                                </w:rPr>
                                <w:t>Photocopies of</w:t>
                              </w:r>
                              <w:r>
                                <w:rPr>
                                  <w:rFonts w:ascii="新細明體" w:hAnsi="新細明體"/>
                                  <w:kern w:val="18"/>
                                  <w:sz w:val="20"/>
                                  <w:szCs w:val="20"/>
                                </w:rPr>
                                <w:t xml:space="preserve"> ARC</w:t>
                              </w:r>
                              <w:r w:rsidRPr="009D6C97">
                                <w:rPr>
                                  <w:rFonts w:ascii="新細明體" w:hAnsi="新細明體"/>
                                  <w:kern w:val="18"/>
                                  <w:sz w:val="20"/>
                                  <w:szCs w:val="20"/>
                                </w:rPr>
                                <w:t xml:space="preserve"> and work permit are required.</w:t>
                              </w:r>
                            </w:p>
                            <w:p w14:paraId="6D8EBE7A" w14:textId="6DC725BE" w:rsidR="001878FB" w:rsidRPr="000136ED" w:rsidRDefault="001878FB" w:rsidP="00242B38">
                              <w:pPr>
                                <w:rPr>
                                  <w:rFonts w:ascii="新細明體" w:hAnsi="新細明體"/>
                                  <w:sz w:val="20"/>
                                  <w:szCs w:val="20"/>
                                </w:rPr>
                              </w:pPr>
                              <w:r>
                                <w:rPr>
                                  <w:rFonts w:ascii="新細明體" w:hAnsi="新細明體"/>
                                  <w:kern w:val="18"/>
                                  <w:sz w:val="20"/>
                                  <w:szCs w:val="20"/>
                                </w:rPr>
                                <w:t>For n</w:t>
                              </w:r>
                              <w:r w:rsidRPr="009D6C97">
                                <w:rPr>
                                  <w:rFonts w:ascii="新細明體" w:hAnsi="新細明體"/>
                                  <w:kern w:val="18"/>
                                  <w:sz w:val="20"/>
                                  <w:szCs w:val="20"/>
                                </w:rPr>
                                <w:t xml:space="preserve">on-resident individuals residing in Taiwan for less than 183 days in the same tax year, </w:t>
                              </w:r>
                              <w:r>
                                <w:rPr>
                                  <w:rFonts w:ascii="新細明體" w:hAnsi="新細明體"/>
                                  <w:kern w:val="18"/>
                                  <w:sz w:val="20"/>
                                  <w:szCs w:val="20"/>
                                </w:rPr>
                                <w:t xml:space="preserve">the tax is exempted when the total income is less than $5000; otherwise, a </w:t>
                              </w:r>
                              <w:r w:rsidRPr="009D6C97">
                                <w:rPr>
                                  <w:rFonts w:ascii="新細明體" w:hAnsi="新細明體"/>
                                  <w:kern w:val="18"/>
                                  <w:sz w:val="20"/>
                                  <w:szCs w:val="20"/>
                                </w:rPr>
                                <w:t xml:space="preserve">withholding tax of </w:t>
                              </w:r>
                              <w:r>
                                <w:rPr>
                                  <w:rFonts w:ascii="新細明體" w:hAnsi="新細明體"/>
                                  <w:kern w:val="18"/>
                                  <w:sz w:val="20"/>
                                  <w:szCs w:val="20"/>
                                </w:rPr>
                                <w:t>20</w:t>
                              </w:r>
                              <w:r w:rsidRPr="009D6C97">
                                <w:rPr>
                                  <w:rFonts w:ascii="新細明體" w:hAnsi="新細明體"/>
                                  <w:kern w:val="18"/>
                                  <w:sz w:val="20"/>
                                  <w:szCs w:val="20"/>
                                </w:rPr>
                                <w:t>%</w:t>
                              </w:r>
                              <w:r>
                                <w:rPr>
                                  <w:rFonts w:ascii="新細明體" w:hAnsi="新細明體"/>
                                  <w:kern w:val="18"/>
                                  <w:sz w:val="20"/>
                                  <w:szCs w:val="20"/>
                                </w:rPr>
                                <w:t xml:space="preserve"> is required when the income is more than $5000. P</w:t>
                              </w:r>
                              <w:r>
                                <w:rPr>
                                  <w:rFonts w:ascii="新細明體" w:hAnsi="新細明體" w:hint="eastAsia"/>
                                  <w:kern w:val="18"/>
                                  <w:sz w:val="20"/>
                                  <w:szCs w:val="20"/>
                                </w:rPr>
                                <w:t>h</w:t>
                              </w:r>
                              <w:r>
                                <w:rPr>
                                  <w:rFonts w:ascii="新細明體" w:hAnsi="新細明體"/>
                                  <w:kern w:val="18"/>
                                  <w:sz w:val="20"/>
                                  <w:szCs w:val="20"/>
                                </w:rPr>
                                <w:t xml:space="preserve">otocopies of passport and work permit are required. </w:t>
                              </w:r>
                              <w:r w:rsidRPr="00242B38">
                                <w:rPr>
                                  <w:rFonts w:ascii="新細明體" w:hAnsi="新細明體"/>
                                  <w:kern w:val="18"/>
                                  <w:sz w:val="20"/>
                                  <w:szCs w:val="20"/>
                                </w:rPr>
                                <w:t>For the withholding tax of a Taiwanese resident who lives abroad for a long time, please refer to 6.11 below. For work permit details, please refer to 6.12 below.</w:t>
                              </w:r>
                            </w:p>
                            <w:p w14:paraId="182E2F35" w14:textId="77777777" w:rsidR="001878FB" w:rsidRPr="009B101A" w:rsidRDefault="001878FB" w:rsidP="00C77046">
                              <w:pPr>
                                <w:rPr>
                                  <w:rFonts w:ascii="新細明體" w:hAnsi="新細明體"/>
                                  <w:sz w:val="20"/>
                                  <w:szCs w:val="20"/>
                                </w:rPr>
                              </w:pPr>
                            </w:p>
                          </w:txbxContent>
                        </wps:txbx>
                        <wps:bodyPr rot="0" vert="horz" wrap="square" lIns="91440" tIns="45720" rIns="91440" bIns="45720" anchor="t" anchorCtr="0" upright="1">
                          <a:noAutofit/>
                        </wps:bodyPr>
                      </wps:wsp>
                    </wpc:wpc>
                  </a:graphicData>
                </a:graphic>
              </wp:inline>
            </w:drawing>
          </mc:Choice>
          <mc:Fallback>
            <w:pict>
              <v:group w14:anchorId="77F31689" id="畫布 7" o:spid="_x0000_s1026" editas="canvas" style="width:399.85pt;height:475.95pt;mso-position-horizontal-relative:char;mso-position-vertical-relative:line" coordsize="50774,6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774;height:6044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5;top:17297;width:1027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0A9A604" w14:textId="0EE6A5E2" w:rsidR="001878FB" w:rsidRPr="009B101A" w:rsidRDefault="001878FB" w:rsidP="00C77046">
                        <w:pPr>
                          <w:ind w:firstLineChars="50" w:firstLine="100"/>
                          <w:rPr>
                            <w:rFonts w:ascii="新細明體" w:hAnsi="新細明體"/>
                            <w:sz w:val="20"/>
                            <w:szCs w:val="20"/>
                          </w:rPr>
                        </w:pPr>
                        <w:r>
                          <w:rPr>
                            <w:rFonts w:ascii="新細明體" w:hAnsi="新細明體"/>
                            <w:sz w:val="20"/>
                            <w:szCs w:val="20"/>
                          </w:rPr>
                          <w:t>Honorarium</w:t>
                        </w:r>
                        <w:r w:rsidRPr="009B101A">
                          <w:rPr>
                            <w:rFonts w:ascii="新細明體" w:hAnsi="新細明體" w:hint="eastAsia"/>
                            <w:sz w:val="20"/>
                            <w:szCs w:val="20"/>
                          </w:rPr>
                          <w:t xml:space="preserve">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9" type="#_x0000_t87" style="position:absolute;left:11428;top:11582;width:3432;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" adj="1840"/>
                <v:shape id="Text Box 6" o:spid="_x0000_s1030" type="#_x0000_t202" style="position:absolute;left:15999;top:152;width:34293;height:28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58D9D6D" w14:textId="77777777" w:rsidR="001878FB" w:rsidRDefault="001878FB" w:rsidP="00C77046">
                        <w:pPr>
                          <w:rPr>
                            <w:rFonts w:ascii="新細明體" w:hAnsi="新細明體"/>
                            <w:kern w:val="18"/>
                            <w:sz w:val="20"/>
                            <w:szCs w:val="20"/>
                          </w:rPr>
                        </w:pPr>
                        <w:r>
                          <w:rPr>
                            <w:rFonts w:ascii="新細明體" w:hAnsi="新細明體" w:hint="eastAsia"/>
                            <w:kern w:val="18"/>
                            <w:sz w:val="20"/>
                            <w:szCs w:val="20"/>
                            <w:highlight w:val="yellow"/>
                          </w:rPr>
                          <w:t>L</w:t>
                        </w:r>
                        <w:r>
                          <w:rPr>
                            <w:rFonts w:ascii="新細明體" w:hAnsi="新細明體"/>
                            <w:kern w:val="18"/>
                            <w:sz w:val="20"/>
                            <w:szCs w:val="20"/>
                            <w:highlight w:val="yellow"/>
                          </w:rPr>
                          <w:t>ecture Fee</w:t>
                        </w:r>
                        <w:r w:rsidRPr="009B101A">
                          <w:rPr>
                            <w:rFonts w:ascii="新細明體" w:hAnsi="新細明體" w:hint="eastAsia"/>
                            <w:kern w:val="18"/>
                            <w:sz w:val="20"/>
                            <w:szCs w:val="20"/>
                          </w:rPr>
                          <w:t>→</w:t>
                        </w:r>
                        <w:r>
                          <w:rPr>
                            <w:rFonts w:ascii="新細明體" w:hAnsi="新細明體" w:hint="eastAsia"/>
                            <w:kern w:val="18"/>
                            <w:sz w:val="20"/>
                            <w:szCs w:val="20"/>
                          </w:rPr>
                          <w:t>T</w:t>
                        </w:r>
                        <w:r>
                          <w:rPr>
                            <w:rFonts w:ascii="新細明體" w:hAnsi="新細明體"/>
                            <w:kern w:val="18"/>
                            <w:sz w:val="20"/>
                            <w:szCs w:val="20"/>
                          </w:rPr>
                          <w:t>ax type</w:t>
                        </w:r>
                        <w:r w:rsidRPr="000136ED">
                          <w:rPr>
                            <w:rFonts w:ascii="新細明體" w:hAnsi="新細明體" w:hint="eastAsia"/>
                            <w:kern w:val="18"/>
                            <w:sz w:val="20"/>
                            <w:szCs w:val="20"/>
                          </w:rPr>
                          <w:t>:</w:t>
                        </w:r>
                        <w:r>
                          <w:rPr>
                            <w:rFonts w:ascii="新細明體" w:hAnsi="新細明體" w:hint="eastAsia"/>
                            <w:kern w:val="18"/>
                            <w:sz w:val="20"/>
                            <w:szCs w:val="20"/>
                          </w:rPr>
                          <w:t xml:space="preserve"> </w:t>
                        </w:r>
                        <w:r>
                          <w:rPr>
                            <w:rFonts w:ascii="新細明體" w:hAnsi="新細明體"/>
                            <w:kern w:val="18"/>
                            <w:sz w:val="20"/>
                            <w:szCs w:val="20"/>
                          </w:rPr>
                          <w:t xml:space="preserve">Salary income. </w:t>
                        </w:r>
                      </w:p>
                      <w:p w14:paraId="276315C6" w14:textId="4A420BCD" w:rsidR="001878FB" w:rsidRDefault="001878FB" w:rsidP="00C77046">
                        <w:pPr>
                          <w:rPr>
                            <w:rFonts w:ascii="新細明體" w:hAnsi="新細明體"/>
                            <w:kern w:val="18"/>
                            <w:sz w:val="20"/>
                            <w:szCs w:val="20"/>
                          </w:rPr>
                        </w:pPr>
                        <w:bookmarkStart w:id="7" w:name="_Hlk150710403"/>
                        <w:r w:rsidRPr="00C77046">
                          <w:rPr>
                            <w:rFonts w:ascii="新細明體" w:hAnsi="新細明體"/>
                            <w:kern w:val="18"/>
                            <w:sz w:val="20"/>
                            <w:szCs w:val="20"/>
                          </w:rPr>
                          <w:t xml:space="preserve">Individuals residing </w:t>
                        </w:r>
                        <w:r>
                          <w:rPr>
                            <w:rFonts w:ascii="新細明體" w:hAnsi="新細明體"/>
                            <w:kern w:val="18"/>
                            <w:sz w:val="20"/>
                            <w:szCs w:val="20"/>
                          </w:rPr>
                          <w:t>in Taiwan</w:t>
                        </w:r>
                        <w:r w:rsidRPr="00C77046">
                          <w:rPr>
                            <w:rFonts w:ascii="新細明體" w:hAnsi="新細明體"/>
                            <w:kern w:val="18"/>
                            <w:sz w:val="20"/>
                            <w:szCs w:val="20"/>
                          </w:rPr>
                          <w:t xml:space="preserve"> with an income exceeding </w:t>
                        </w:r>
                        <w:r>
                          <w:rPr>
                            <w:rFonts w:ascii="新細明體" w:hAnsi="新細明體"/>
                            <w:kern w:val="18"/>
                            <w:sz w:val="20"/>
                            <w:szCs w:val="20"/>
                          </w:rPr>
                          <w:t>$</w:t>
                        </w:r>
                        <w:r w:rsidRPr="00C77046">
                          <w:rPr>
                            <w:rFonts w:ascii="新細明體" w:hAnsi="新細明體"/>
                            <w:kern w:val="18"/>
                            <w:sz w:val="20"/>
                            <w:szCs w:val="20"/>
                          </w:rPr>
                          <w:t>8</w:t>
                        </w:r>
                        <w:r w:rsidR="00AB7E68">
                          <w:rPr>
                            <w:rFonts w:ascii="新細明體" w:hAnsi="新細明體"/>
                            <w:kern w:val="18"/>
                            <w:sz w:val="20"/>
                            <w:szCs w:val="20"/>
                          </w:rPr>
                          <w:t>6</w:t>
                        </w:r>
                        <w:r w:rsidRPr="00C77046">
                          <w:rPr>
                            <w:rFonts w:ascii="新細明體" w:hAnsi="新細明體"/>
                            <w:kern w:val="18"/>
                            <w:sz w:val="20"/>
                            <w:szCs w:val="20"/>
                          </w:rPr>
                          <w:t>,</w:t>
                        </w:r>
                        <w:r w:rsidR="00AB7E68">
                          <w:rPr>
                            <w:rFonts w:ascii="新細明體" w:hAnsi="新細明體"/>
                            <w:kern w:val="18"/>
                            <w:sz w:val="20"/>
                            <w:szCs w:val="20"/>
                          </w:rPr>
                          <w:t>0</w:t>
                        </w:r>
                        <w:r w:rsidRPr="00C77046">
                          <w:rPr>
                            <w:rFonts w:ascii="新細明體" w:hAnsi="新細明體"/>
                            <w:kern w:val="18"/>
                            <w:sz w:val="20"/>
                            <w:szCs w:val="20"/>
                          </w:rPr>
                          <w:t>01 are subject to a withholding tax of 5% based on the total</w:t>
                        </w:r>
                        <w:r>
                          <w:rPr>
                            <w:rFonts w:ascii="新細明體" w:hAnsi="新細明體"/>
                            <w:kern w:val="18"/>
                            <w:sz w:val="20"/>
                            <w:szCs w:val="20"/>
                          </w:rPr>
                          <w:t xml:space="preserve"> income</w:t>
                        </w:r>
                        <w:r w:rsidRPr="00C77046">
                          <w:rPr>
                            <w:rFonts w:ascii="新細明體" w:hAnsi="新細明體"/>
                            <w:kern w:val="18"/>
                            <w:sz w:val="20"/>
                            <w:szCs w:val="20"/>
                          </w:rPr>
                          <w:t xml:space="preserve"> amount (including </w:t>
                        </w:r>
                        <w:r>
                          <w:rPr>
                            <w:rFonts w:ascii="新細明體" w:hAnsi="新細明體"/>
                            <w:kern w:val="18"/>
                            <w:sz w:val="20"/>
                            <w:szCs w:val="20"/>
                          </w:rPr>
                          <w:t>non-resident individuals</w:t>
                        </w:r>
                        <w:r w:rsidRPr="00C77046">
                          <w:rPr>
                            <w:rFonts w:ascii="新細明體" w:hAnsi="新細明體"/>
                            <w:kern w:val="18"/>
                            <w:sz w:val="20"/>
                            <w:szCs w:val="20"/>
                          </w:rPr>
                          <w:t xml:space="preserve"> residing for a cumulative total of 183 days or more in the same tax year</w:t>
                        </w:r>
                        <w:r>
                          <w:rPr>
                            <w:rFonts w:ascii="新細明體" w:hAnsi="新細明體"/>
                            <w:kern w:val="18"/>
                            <w:sz w:val="20"/>
                            <w:szCs w:val="20"/>
                          </w:rPr>
                          <w:t xml:space="preserve">). </w:t>
                        </w:r>
                        <w:bookmarkEnd w:id="7"/>
                        <w:r>
                          <w:rPr>
                            <w:rFonts w:ascii="新細明體" w:hAnsi="新細明體"/>
                            <w:kern w:val="18"/>
                            <w:sz w:val="20"/>
                            <w:szCs w:val="20"/>
                          </w:rPr>
                          <w:t>Photocopies</w:t>
                        </w:r>
                        <w:r w:rsidRPr="00C77046">
                          <w:rPr>
                            <w:rFonts w:ascii="新細明體" w:hAnsi="新細明體"/>
                            <w:kern w:val="18"/>
                            <w:sz w:val="20"/>
                            <w:szCs w:val="20"/>
                          </w:rPr>
                          <w:t xml:space="preserve"> of </w:t>
                        </w:r>
                        <w:r>
                          <w:rPr>
                            <w:rFonts w:ascii="新細明體" w:hAnsi="新細明體"/>
                            <w:kern w:val="18"/>
                            <w:sz w:val="20"/>
                            <w:szCs w:val="20"/>
                          </w:rPr>
                          <w:t>ARC</w:t>
                        </w:r>
                        <w:r w:rsidRPr="00C77046">
                          <w:rPr>
                            <w:rFonts w:ascii="新細明體" w:hAnsi="新細明體"/>
                            <w:kern w:val="18"/>
                            <w:sz w:val="20"/>
                            <w:szCs w:val="20"/>
                          </w:rPr>
                          <w:t xml:space="preserve"> and work permit</w:t>
                        </w:r>
                        <w:r>
                          <w:rPr>
                            <w:rFonts w:ascii="新細明體" w:hAnsi="新細明體"/>
                            <w:kern w:val="18"/>
                            <w:sz w:val="20"/>
                            <w:szCs w:val="20"/>
                          </w:rPr>
                          <w:t xml:space="preserve"> </w:t>
                        </w:r>
                        <w:r>
                          <w:rPr>
                            <w:rFonts w:ascii="新細明體" w:hAnsi="新細明體" w:hint="eastAsia"/>
                            <w:kern w:val="18"/>
                            <w:sz w:val="20"/>
                            <w:szCs w:val="20"/>
                          </w:rPr>
                          <w:t>a</w:t>
                        </w:r>
                        <w:r>
                          <w:rPr>
                            <w:rFonts w:ascii="新細明體" w:hAnsi="新細明體"/>
                            <w:kern w:val="18"/>
                            <w:sz w:val="20"/>
                            <w:szCs w:val="20"/>
                          </w:rPr>
                          <w:t xml:space="preserve">re required. </w:t>
                        </w:r>
                      </w:p>
                      <w:p w14:paraId="0847C00B" w14:textId="338C45EB" w:rsidR="001878FB" w:rsidRPr="001956D4" w:rsidRDefault="001878FB" w:rsidP="00C77046">
                        <w:pPr>
                          <w:rPr>
                            <w:rFonts w:ascii="新細明體" w:hAnsi="新細明體"/>
                            <w:sz w:val="20"/>
                            <w:szCs w:val="20"/>
                          </w:rPr>
                        </w:pPr>
                        <w:bookmarkStart w:id="8" w:name="_Hlk150710508"/>
                        <w:r>
                          <w:rPr>
                            <w:rFonts w:ascii="新細明體" w:hAnsi="新細明體"/>
                            <w:kern w:val="18"/>
                            <w:sz w:val="20"/>
                            <w:szCs w:val="20"/>
                          </w:rPr>
                          <w:t>Non-resident individuals residing in Taiwan for less than</w:t>
                        </w:r>
                        <w:r w:rsidRPr="00C77046">
                          <w:rPr>
                            <w:rFonts w:ascii="新細明體" w:hAnsi="新細明體"/>
                            <w:kern w:val="18"/>
                            <w:sz w:val="20"/>
                            <w:szCs w:val="20"/>
                          </w:rPr>
                          <w:t xml:space="preserve"> 183 days</w:t>
                        </w:r>
                        <w:r>
                          <w:rPr>
                            <w:rFonts w:ascii="新細明體" w:hAnsi="新細明體"/>
                            <w:kern w:val="18"/>
                            <w:sz w:val="20"/>
                            <w:szCs w:val="20"/>
                          </w:rPr>
                          <w:t xml:space="preserve"> in</w:t>
                        </w:r>
                        <w:r w:rsidRPr="00C77046">
                          <w:rPr>
                            <w:rFonts w:ascii="新細明體" w:hAnsi="新細明體"/>
                            <w:kern w:val="18"/>
                            <w:sz w:val="20"/>
                            <w:szCs w:val="20"/>
                          </w:rPr>
                          <w:t xml:space="preserve"> the same tax year, </w:t>
                        </w:r>
                        <w:r>
                          <w:rPr>
                            <w:rFonts w:ascii="新細明體" w:hAnsi="新細明體"/>
                            <w:kern w:val="18"/>
                            <w:sz w:val="20"/>
                            <w:szCs w:val="20"/>
                          </w:rPr>
                          <w:t>are subject to a</w:t>
                        </w:r>
                        <w:r w:rsidRPr="00C77046">
                          <w:rPr>
                            <w:rFonts w:ascii="新細明體" w:hAnsi="新細明體"/>
                            <w:kern w:val="18"/>
                            <w:sz w:val="20"/>
                            <w:szCs w:val="20"/>
                          </w:rPr>
                          <w:t xml:space="preserve"> withholding tax </w:t>
                        </w:r>
                        <w:r>
                          <w:rPr>
                            <w:rFonts w:ascii="新細明體" w:hAnsi="新細明體"/>
                            <w:kern w:val="18"/>
                            <w:sz w:val="20"/>
                            <w:szCs w:val="20"/>
                          </w:rPr>
                          <w:t>of</w:t>
                        </w:r>
                        <w:r w:rsidRPr="00C77046">
                          <w:rPr>
                            <w:rFonts w:ascii="新細明體" w:hAnsi="新細明體"/>
                            <w:kern w:val="18"/>
                            <w:sz w:val="20"/>
                            <w:szCs w:val="20"/>
                          </w:rPr>
                          <w:t xml:space="preserve"> 18%</w:t>
                        </w:r>
                        <w:r>
                          <w:rPr>
                            <w:rFonts w:ascii="新細明體" w:hAnsi="新細明體"/>
                            <w:kern w:val="18"/>
                            <w:sz w:val="20"/>
                            <w:szCs w:val="20"/>
                          </w:rPr>
                          <w:t xml:space="preserve">. </w:t>
                        </w:r>
                        <w:bookmarkEnd w:id="8"/>
                        <w:r>
                          <w:rPr>
                            <w:rFonts w:ascii="新細明體" w:hAnsi="新細明體"/>
                            <w:kern w:val="18"/>
                            <w:sz w:val="20"/>
                            <w:szCs w:val="20"/>
                          </w:rPr>
                          <w:t>Photocopies</w:t>
                        </w:r>
                        <w:r w:rsidRPr="00C77046">
                          <w:rPr>
                            <w:rFonts w:ascii="新細明體" w:hAnsi="新細明體"/>
                            <w:kern w:val="18"/>
                            <w:sz w:val="20"/>
                            <w:szCs w:val="20"/>
                          </w:rPr>
                          <w:t xml:space="preserve"> of passport and work permit </w:t>
                        </w:r>
                        <w:r>
                          <w:rPr>
                            <w:rFonts w:ascii="新細明體" w:hAnsi="新細明體"/>
                            <w:kern w:val="18"/>
                            <w:sz w:val="20"/>
                            <w:szCs w:val="20"/>
                          </w:rPr>
                          <w:t>are required</w:t>
                        </w:r>
                        <w:r w:rsidRPr="00C77046">
                          <w:rPr>
                            <w:rFonts w:ascii="新細明體" w:hAnsi="新細明體"/>
                            <w:kern w:val="18"/>
                            <w:sz w:val="20"/>
                            <w:szCs w:val="20"/>
                          </w:rPr>
                          <w:t xml:space="preserve">. For the withholding tax </w:t>
                        </w:r>
                        <w:r>
                          <w:rPr>
                            <w:rFonts w:ascii="新細明體" w:hAnsi="新細明體"/>
                            <w:kern w:val="18"/>
                            <w:sz w:val="20"/>
                            <w:szCs w:val="20"/>
                          </w:rPr>
                          <w:t>of a Taiwanese resident who lives abroad for a</w:t>
                        </w:r>
                        <w:r w:rsidRPr="00C77046">
                          <w:rPr>
                            <w:rFonts w:ascii="新細明體" w:hAnsi="新細明體"/>
                            <w:kern w:val="18"/>
                            <w:sz w:val="20"/>
                            <w:szCs w:val="20"/>
                          </w:rPr>
                          <w:t xml:space="preserve"> long</w:t>
                        </w:r>
                        <w:r>
                          <w:rPr>
                            <w:rFonts w:ascii="新細明體" w:hAnsi="新細明體"/>
                            <w:kern w:val="18"/>
                            <w:sz w:val="20"/>
                            <w:szCs w:val="20"/>
                          </w:rPr>
                          <w:t xml:space="preserve"> time</w:t>
                        </w:r>
                        <w:r w:rsidRPr="00C77046">
                          <w:rPr>
                            <w:rFonts w:ascii="新細明體" w:hAnsi="新細明體"/>
                            <w:kern w:val="18"/>
                            <w:sz w:val="20"/>
                            <w:szCs w:val="20"/>
                          </w:rPr>
                          <w:t xml:space="preserve">, please refer to </w:t>
                        </w:r>
                        <w:r>
                          <w:rPr>
                            <w:rFonts w:ascii="新細明體" w:hAnsi="新細明體"/>
                            <w:kern w:val="18"/>
                            <w:sz w:val="20"/>
                            <w:szCs w:val="20"/>
                          </w:rPr>
                          <w:t>6.11 below</w:t>
                        </w:r>
                        <w:r w:rsidRPr="00C77046">
                          <w:rPr>
                            <w:rFonts w:ascii="新細明體" w:hAnsi="新細明體"/>
                            <w:kern w:val="18"/>
                            <w:sz w:val="20"/>
                            <w:szCs w:val="20"/>
                          </w:rPr>
                          <w:t>. For work permit</w:t>
                        </w:r>
                        <w:r>
                          <w:rPr>
                            <w:rFonts w:ascii="新細明體" w:hAnsi="新細明體"/>
                            <w:kern w:val="18"/>
                            <w:sz w:val="20"/>
                            <w:szCs w:val="20"/>
                          </w:rPr>
                          <w:t xml:space="preserve"> details</w:t>
                        </w:r>
                        <w:r w:rsidRPr="00C77046">
                          <w:rPr>
                            <w:rFonts w:ascii="新細明體" w:hAnsi="新細明體"/>
                            <w:kern w:val="18"/>
                            <w:sz w:val="20"/>
                            <w:szCs w:val="20"/>
                          </w:rPr>
                          <w:t xml:space="preserve">, please refer to </w:t>
                        </w:r>
                        <w:r>
                          <w:rPr>
                            <w:rFonts w:ascii="新細明體" w:hAnsi="新細明體"/>
                            <w:kern w:val="18"/>
                            <w:sz w:val="20"/>
                            <w:szCs w:val="20"/>
                          </w:rPr>
                          <w:t>6.12 below</w:t>
                        </w:r>
                        <w:r w:rsidRPr="00C77046">
                          <w:rPr>
                            <w:rFonts w:ascii="新細明體" w:hAnsi="新細明體"/>
                            <w:kern w:val="18"/>
                            <w:sz w:val="20"/>
                            <w:szCs w:val="20"/>
                          </w:rPr>
                          <w:t>.</w:t>
                        </w:r>
                      </w:p>
                      <w:p w14:paraId="439F0953" w14:textId="77777777" w:rsidR="001878FB" w:rsidRPr="009B101A" w:rsidRDefault="001878FB" w:rsidP="00C77046">
                        <w:pPr>
                          <w:rPr>
                            <w:rFonts w:ascii="新細明體" w:hAnsi="新細明體"/>
                            <w:sz w:val="20"/>
                            <w:szCs w:val="20"/>
                          </w:rPr>
                        </w:pPr>
                      </w:p>
                    </w:txbxContent>
                  </v:textbox>
                </v:shape>
                <v:shape id="Text Box 7" o:spid="_x0000_s1031" type="#_x0000_t202" style="position:absolute;left:14936;top:29142;width:34293;height:3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551E4EE" w14:textId="77777777" w:rsidR="001878FB" w:rsidRDefault="001878FB" w:rsidP="00C77046">
                        <w:pPr>
                          <w:rPr>
                            <w:rFonts w:ascii="新細明體" w:hAnsi="新細明體"/>
                            <w:kern w:val="18"/>
                            <w:sz w:val="20"/>
                            <w:szCs w:val="20"/>
                          </w:rPr>
                        </w:pPr>
                        <w:r>
                          <w:rPr>
                            <w:rFonts w:ascii="新細明體" w:hAnsi="新細明體" w:hint="eastAsia"/>
                            <w:kern w:val="18"/>
                            <w:sz w:val="20"/>
                            <w:szCs w:val="20"/>
                            <w:highlight w:val="yellow"/>
                          </w:rPr>
                          <w:t>S</w:t>
                        </w:r>
                        <w:r>
                          <w:rPr>
                            <w:rFonts w:ascii="新細明體" w:hAnsi="新細明體"/>
                            <w:kern w:val="18"/>
                            <w:sz w:val="20"/>
                            <w:szCs w:val="20"/>
                            <w:highlight w:val="yellow"/>
                          </w:rPr>
                          <w:t>peaker Fee</w:t>
                        </w:r>
                        <w:r w:rsidRPr="009B101A">
                          <w:rPr>
                            <w:rFonts w:ascii="新細明體" w:hAnsi="新細明體" w:hint="eastAsia"/>
                            <w:kern w:val="18"/>
                            <w:sz w:val="20"/>
                            <w:szCs w:val="20"/>
                          </w:rPr>
                          <w:t>→</w:t>
                        </w:r>
                        <w:r>
                          <w:rPr>
                            <w:rFonts w:ascii="新細明體" w:hAnsi="新細明體" w:hint="eastAsia"/>
                            <w:kern w:val="18"/>
                            <w:sz w:val="20"/>
                            <w:szCs w:val="20"/>
                          </w:rPr>
                          <w:t>T</w:t>
                        </w:r>
                        <w:r>
                          <w:rPr>
                            <w:rFonts w:ascii="新細明體" w:hAnsi="新細明體"/>
                            <w:kern w:val="18"/>
                            <w:sz w:val="20"/>
                            <w:szCs w:val="20"/>
                          </w:rPr>
                          <w:t xml:space="preserve">ax Type: </w:t>
                        </w:r>
                        <w:r w:rsidRPr="009D6C97">
                          <w:rPr>
                            <w:rFonts w:ascii="新細明體" w:hAnsi="新細明體"/>
                            <w:kern w:val="18"/>
                            <w:sz w:val="20"/>
                            <w:szCs w:val="20"/>
                          </w:rPr>
                          <w:t>Income from Professional Practice</w:t>
                        </w:r>
                      </w:p>
                      <w:p w14:paraId="6F448EF7" w14:textId="79B4CA01" w:rsidR="001878FB" w:rsidRDefault="001878FB" w:rsidP="00C77046">
                        <w:pPr>
                          <w:rPr>
                            <w:rFonts w:ascii="新細明體" w:hAnsi="新細明體"/>
                            <w:kern w:val="18"/>
                            <w:sz w:val="20"/>
                            <w:szCs w:val="20"/>
                          </w:rPr>
                        </w:pPr>
                        <w:r w:rsidRPr="009D6C97">
                          <w:rPr>
                            <w:rFonts w:ascii="新細明體" w:hAnsi="新細明體"/>
                            <w:kern w:val="18"/>
                            <w:sz w:val="20"/>
                            <w:szCs w:val="20"/>
                          </w:rPr>
                          <w:t>Individuals residing in Taiwan with an income exceeding $</w:t>
                        </w:r>
                        <w:r>
                          <w:rPr>
                            <w:rFonts w:ascii="新細明體" w:hAnsi="新細明體"/>
                            <w:kern w:val="18"/>
                            <w:sz w:val="20"/>
                            <w:szCs w:val="20"/>
                          </w:rPr>
                          <w:t>20,000</w:t>
                        </w:r>
                        <w:r w:rsidRPr="009D6C97">
                          <w:rPr>
                            <w:rFonts w:ascii="新細明體" w:hAnsi="新細明體"/>
                            <w:kern w:val="18"/>
                            <w:sz w:val="20"/>
                            <w:szCs w:val="20"/>
                          </w:rPr>
                          <w:t xml:space="preserve"> are subject to a withholding tax of </w:t>
                        </w:r>
                        <w:r>
                          <w:rPr>
                            <w:rFonts w:ascii="新細明體" w:hAnsi="新細明體"/>
                            <w:kern w:val="18"/>
                            <w:sz w:val="20"/>
                            <w:szCs w:val="20"/>
                          </w:rPr>
                          <w:t>10</w:t>
                        </w:r>
                        <w:r w:rsidRPr="009D6C97">
                          <w:rPr>
                            <w:rFonts w:ascii="新細明體" w:hAnsi="新細明體"/>
                            <w:kern w:val="18"/>
                            <w:sz w:val="20"/>
                            <w:szCs w:val="20"/>
                          </w:rPr>
                          <w:t>% based on the total income amount (including non-resident individuals residing for a cumulative total of 183 days or more in the same tax year).</w:t>
                        </w:r>
                        <w:r w:rsidRPr="009D6C97">
                          <w:t xml:space="preserve"> </w:t>
                        </w:r>
                        <w:r w:rsidRPr="009D6C97">
                          <w:rPr>
                            <w:rFonts w:ascii="新細明體" w:hAnsi="新細明體"/>
                            <w:kern w:val="18"/>
                            <w:sz w:val="20"/>
                            <w:szCs w:val="20"/>
                          </w:rPr>
                          <w:t>Photocopies of</w:t>
                        </w:r>
                        <w:r>
                          <w:rPr>
                            <w:rFonts w:ascii="新細明體" w:hAnsi="新細明體"/>
                            <w:kern w:val="18"/>
                            <w:sz w:val="20"/>
                            <w:szCs w:val="20"/>
                          </w:rPr>
                          <w:t xml:space="preserve"> ARC</w:t>
                        </w:r>
                        <w:r w:rsidRPr="009D6C97">
                          <w:rPr>
                            <w:rFonts w:ascii="新細明體" w:hAnsi="新細明體"/>
                            <w:kern w:val="18"/>
                            <w:sz w:val="20"/>
                            <w:szCs w:val="20"/>
                          </w:rPr>
                          <w:t xml:space="preserve"> and work permit are required.</w:t>
                        </w:r>
                      </w:p>
                      <w:p w14:paraId="6D8EBE7A" w14:textId="6DC725BE" w:rsidR="001878FB" w:rsidRPr="000136ED" w:rsidRDefault="001878FB" w:rsidP="00242B38">
                        <w:pPr>
                          <w:rPr>
                            <w:rFonts w:ascii="新細明體" w:hAnsi="新細明體"/>
                            <w:sz w:val="20"/>
                            <w:szCs w:val="20"/>
                          </w:rPr>
                        </w:pPr>
                        <w:r>
                          <w:rPr>
                            <w:rFonts w:ascii="新細明體" w:hAnsi="新細明體"/>
                            <w:kern w:val="18"/>
                            <w:sz w:val="20"/>
                            <w:szCs w:val="20"/>
                          </w:rPr>
                          <w:t>For n</w:t>
                        </w:r>
                        <w:r w:rsidRPr="009D6C97">
                          <w:rPr>
                            <w:rFonts w:ascii="新細明體" w:hAnsi="新細明體"/>
                            <w:kern w:val="18"/>
                            <w:sz w:val="20"/>
                            <w:szCs w:val="20"/>
                          </w:rPr>
                          <w:t xml:space="preserve">on-resident individuals residing in Taiwan for less than 183 days in the same tax year, </w:t>
                        </w:r>
                        <w:r>
                          <w:rPr>
                            <w:rFonts w:ascii="新細明體" w:hAnsi="新細明體"/>
                            <w:kern w:val="18"/>
                            <w:sz w:val="20"/>
                            <w:szCs w:val="20"/>
                          </w:rPr>
                          <w:t xml:space="preserve">the tax is exempted when the total income is less than $5000; otherwise, a </w:t>
                        </w:r>
                        <w:r w:rsidRPr="009D6C97">
                          <w:rPr>
                            <w:rFonts w:ascii="新細明體" w:hAnsi="新細明體"/>
                            <w:kern w:val="18"/>
                            <w:sz w:val="20"/>
                            <w:szCs w:val="20"/>
                          </w:rPr>
                          <w:t xml:space="preserve">withholding tax of </w:t>
                        </w:r>
                        <w:r>
                          <w:rPr>
                            <w:rFonts w:ascii="新細明體" w:hAnsi="新細明體"/>
                            <w:kern w:val="18"/>
                            <w:sz w:val="20"/>
                            <w:szCs w:val="20"/>
                          </w:rPr>
                          <w:t>20</w:t>
                        </w:r>
                        <w:r w:rsidRPr="009D6C97">
                          <w:rPr>
                            <w:rFonts w:ascii="新細明體" w:hAnsi="新細明體"/>
                            <w:kern w:val="18"/>
                            <w:sz w:val="20"/>
                            <w:szCs w:val="20"/>
                          </w:rPr>
                          <w:t>%</w:t>
                        </w:r>
                        <w:r>
                          <w:rPr>
                            <w:rFonts w:ascii="新細明體" w:hAnsi="新細明體"/>
                            <w:kern w:val="18"/>
                            <w:sz w:val="20"/>
                            <w:szCs w:val="20"/>
                          </w:rPr>
                          <w:t xml:space="preserve"> is required when the income is more than $5000. P</w:t>
                        </w:r>
                        <w:r>
                          <w:rPr>
                            <w:rFonts w:ascii="新細明體" w:hAnsi="新細明體" w:hint="eastAsia"/>
                            <w:kern w:val="18"/>
                            <w:sz w:val="20"/>
                            <w:szCs w:val="20"/>
                          </w:rPr>
                          <w:t>h</w:t>
                        </w:r>
                        <w:r>
                          <w:rPr>
                            <w:rFonts w:ascii="新細明體" w:hAnsi="新細明體"/>
                            <w:kern w:val="18"/>
                            <w:sz w:val="20"/>
                            <w:szCs w:val="20"/>
                          </w:rPr>
                          <w:t xml:space="preserve">otocopies of passport and work permit are required. </w:t>
                        </w:r>
                        <w:r w:rsidRPr="00242B38">
                          <w:rPr>
                            <w:rFonts w:ascii="新細明體" w:hAnsi="新細明體"/>
                            <w:kern w:val="18"/>
                            <w:sz w:val="20"/>
                            <w:szCs w:val="20"/>
                          </w:rPr>
                          <w:t>For the withholding tax of a Taiwanese resident who lives abroad for a long time, please refer to 6.11 below. For work permit details, please refer to 6.12 below.</w:t>
                        </w:r>
                      </w:p>
                      <w:p w14:paraId="182E2F35" w14:textId="77777777" w:rsidR="001878FB" w:rsidRPr="009B101A" w:rsidRDefault="001878FB" w:rsidP="00C77046">
                        <w:pPr>
                          <w:rPr>
                            <w:rFonts w:ascii="新細明體" w:hAnsi="新細明體"/>
                            <w:sz w:val="20"/>
                            <w:szCs w:val="20"/>
                          </w:rPr>
                        </w:pPr>
                      </w:p>
                    </w:txbxContent>
                  </v:textbox>
                </v:shape>
                <w10:anchorlock/>
              </v:group>
            </w:pict>
          </mc:Fallback>
        </mc:AlternateContent>
      </w:r>
    </w:p>
    <w:p w14:paraId="07B687F8" w14:textId="4463AAC2" w:rsidR="00C77046" w:rsidRDefault="0004715C" w:rsidP="003C4F9A">
      <w:pPr>
        <w:pStyle w:val="3"/>
      </w:pPr>
      <w:r>
        <w:t>Any p</w:t>
      </w:r>
      <w:r w:rsidRPr="0004715C">
        <w:t xml:space="preserve">ayments to </w:t>
      </w:r>
      <w:r>
        <w:t>non-resident</w:t>
      </w:r>
      <w:r w:rsidRPr="0004715C">
        <w:t xml:space="preserve"> and mainland Chinese individuals, copies of passports and </w:t>
      </w:r>
      <w:r>
        <w:t>ARC</w:t>
      </w:r>
      <w:r w:rsidRPr="0004715C">
        <w:t xml:space="preserve"> must be attached for all types of income documentation. </w:t>
      </w:r>
      <w:r w:rsidR="003C4F9A">
        <w:t>When</w:t>
      </w:r>
      <w:r w:rsidRPr="0004715C">
        <w:t xml:space="preserve"> the department </w:t>
      </w:r>
      <w:r>
        <w:t>employee</w:t>
      </w:r>
      <w:r w:rsidRPr="0004715C">
        <w:t xml:space="preserve">s a full-time </w:t>
      </w:r>
      <w:r>
        <w:t>international faculty member</w:t>
      </w:r>
      <w:r w:rsidRPr="0004715C">
        <w:t xml:space="preserve">, </w:t>
      </w:r>
      <w:r>
        <w:t xml:space="preserve">please provide </w:t>
      </w:r>
      <w:r w:rsidRPr="0004715C">
        <w:t xml:space="preserve">a copy of the passport and </w:t>
      </w:r>
      <w:r>
        <w:t xml:space="preserve">ARC to the General </w:t>
      </w:r>
      <w:r>
        <w:rPr>
          <w:rFonts w:hint="eastAsia"/>
        </w:rPr>
        <w:t>Ac</w:t>
      </w:r>
      <w:r>
        <w:t>counting Office</w:t>
      </w:r>
      <w:r w:rsidRPr="0004715C">
        <w:t xml:space="preserve"> at the beginning of each semester.</w:t>
      </w:r>
      <w:r>
        <w:t xml:space="preserve"> Within the</w:t>
      </w:r>
      <w:r w:rsidRPr="0004715C">
        <w:t xml:space="preserve"> valid</w:t>
      </w:r>
      <w:r>
        <w:t>ity of the passport and ARC,</w:t>
      </w:r>
      <w:r w:rsidR="003C4F9A">
        <w:t xml:space="preserve"> it is not required to</w:t>
      </w:r>
      <w:r w:rsidRPr="0004715C">
        <w:t xml:space="preserve"> provide copies for each transaction</w:t>
      </w:r>
      <w:r w:rsidR="003C4F9A">
        <w:t>.</w:t>
      </w:r>
    </w:p>
    <w:p w14:paraId="3E9AB762" w14:textId="72ADC2A4" w:rsidR="003C4F9A" w:rsidRDefault="003C4F9A" w:rsidP="003C4F9A">
      <w:pPr>
        <w:pStyle w:val="3"/>
      </w:pPr>
      <w:r w:rsidRPr="003C4F9A">
        <w:t xml:space="preserve">For individuals with dual nationality or long-term residence abroad, please ensure to fill in the days of residence in the designated field on the receipt for the withholding of income. If the days of residence </w:t>
      </w:r>
      <w:r>
        <w:t xml:space="preserve">in </w:t>
      </w:r>
      <w:r>
        <w:lastRenderedPageBreak/>
        <w:t>Taiwan</w:t>
      </w:r>
      <w:r w:rsidRPr="003C4F9A">
        <w:t xml:space="preserve"> are less than 183 days, taxes will be withheld based on non-resident status, and the amount will be declared accordingly. (Attach a copy of the passport and fill in the ID field on the electronic form using the 10-digit format: four digits for the birth year in </w:t>
      </w:r>
      <w:r w:rsidRPr="009F3BF2">
        <w:rPr>
          <w:rFonts w:cs="Times New Roman"/>
        </w:rPr>
        <w:t>Gregorian</w:t>
      </w:r>
      <w:r>
        <w:rPr>
          <w:rFonts w:cs="Times New Roman"/>
        </w:rPr>
        <w:t xml:space="preserve"> c</w:t>
      </w:r>
      <w:r w:rsidRPr="009F3BF2">
        <w:rPr>
          <w:rFonts w:cs="Times New Roman"/>
        </w:rPr>
        <w:t>alendar</w:t>
      </w:r>
      <w:r w:rsidRPr="003C4F9A">
        <w:t>, two digits for the birth month, and two digits for the birth day). If the days of residen</w:t>
      </w:r>
      <w:r>
        <w:t>ce in Taiwan</w:t>
      </w:r>
      <w:r w:rsidRPr="003C4F9A">
        <w:t xml:space="preserve"> are equal to or exceed 183, individuals are required to declare their income according to the days of residence. (Print the basic information page of the passport and the entry stamp when entering the country to confirm that the days of residence have exceeded 183 in a tax year.)</w:t>
      </w:r>
    </w:p>
    <w:p w14:paraId="27C31E2B" w14:textId="77777777" w:rsidR="003C4F9A" w:rsidRDefault="003C4F9A" w:rsidP="003C4F9A"/>
    <w:p w14:paraId="03691BE3" w14:textId="3B6C7B36" w:rsidR="003C4F9A" w:rsidRPr="003C4F9A" w:rsidRDefault="003C4F9A" w:rsidP="003C4F9A">
      <w:pPr>
        <w:ind w:leftChars="600" w:left="1440"/>
        <w:rPr>
          <w:rFonts w:ascii="Times New Roman" w:hAnsi="Times New Roman" w:cs="Times New Roman"/>
        </w:rPr>
      </w:pPr>
      <w:r w:rsidRPr="003C4F9A">
        <w:rPr>
          <w:rFonts w:ascii="Times New Roman" w:hAnsi="Times New Roman" w:cs="Times New Roman"/>
        </w:rPr>
        <w:t>Note A: Please refer to Article 7 of the Income Tax Act</w:t>
      </w:r>
    </w:p>
    <w:p w14:paraId="0F10F043" w14:textId="0C9CBF3F" w:rsidR="003C4F9A" w:rsidRDefault="00221002" w:rsidP="003C4F9A">
      <w:pPr>
        <w:ind w:leftChars="600" w:left="1440"/>
        <w:rPr>
          <w:rFonts w:ascii="Times New Roman" w:hAnsi="Times New Roman" w:cs="Times New Roman"/>
        </w:rPr>
      </w:pPr>
      <w:hyperlink r:id="rId23" w:history="1">
        <w:r w:rsidR="003C4F9A" w:rsidRPr="00B52F5D">
          <w:rPr>
            <w:rStyle w:val="a8"/>
            <w:rFonts w:ascii="Times New Roman" w:hAnsi="Times New Roman" w:cs="Times New Roman"/>
          </w:rPr>
          <w:t>https://law.moj.gov.tw/ENG/LawClass/LawAll.aspx?pcode=G0340003</w:t>
        </w:r>
      </w:hyperlink>
    </w:p>
    <w:p w14:paraId="5C9C2B6E" w14:textId="7E98CD6F" w:rsidR="003C4F9A" w:rsidRPr="003C4F9A" w:rsidRDefault="003C4F9A" w:rsidP="003C4F9A">
      <w:pPr>
        <w:ind w:leftChars="600" w:left="2160" w:hangingChars="300" w:hanging="720"/>
        <w:rPr>
          <w:rFonts w:ascii="Times New Roman" w:hAnsi="Times New Roman" w:cs="Times New Roman"/>
        </w:rPr>
      </w:pPr>
      <w:r>
        <w:rPr>
          <w:rFonts w:ascii="Times New Roman" w:hAnsi="Times New Roman" w:cs="Times New Roman"/>
        </w:rPr>
        <w:t xml:space="preserve">Note </w:t>
      </w:r>
      <w:r w:rsidRPr="003C4F9A">
        <w:rPr>
          <w:rFonts w:ascii="Times New Roman" w:hAnsi="Times New Roman" w:cs="Times New Roman" w:hint="eastAsia"/>
        </w:rPr>
        <w:t>B:</w:t>
      </w:r>
      <w:r>
        <w:rPr>
          <w:rFonts w:ascii="Times New Roman" w:hAnsi="Times New Roman" w:cs="Times New Roman"/>
        </w:rPr>
        <w:t xml:space="preserve"> For individuals with dual nationality, immigration records of both passports should be combined regardless of either passport is used for entry or departure.</w:t>
      </w:r>
      <w:r w:rsidRPr="003C4F9A">
        <w:rPr>
          <w:rFonts w:ascii="Times New Roman" w:hAnsi="Times New Roman" w:cs="Times New Roman" w:hint="eastAsia"/>
        </w:rPr>
        <w:t xml:space="preserve">        </w:t>
      </w:r>
    </w:p>
    <w:p w14:paraId="7B818357" w14:textId="53B3E932" w:rsidR="003C4F9A" w:rsidRDefault="003C4F9A" w:rsidP="00007667">
      <w:pPr>
        <w:ind w:leftChars="600" w:left="2160" w:hangingChars="300" w:hanging="720"/>
        <w:rPr>
          <w:rFonts w:ascii="Times New Roman" w:hAnsi="Times New Roman" w:cs="Times New Roman"/>
        </w:rPr>
      </w:pPr>
      <w:r>
        <w:rPr>
          <w:rFonts w:ascii="Times New Roman" w:hAnsi="Times New Roman" w:cs="Times New Roman" w:hint="eastAsia"/>
        </w:rPr>
        <w:t>No</w:t>
      </w:r>
      <w:r>
        <w:rPr>
          <w:rFonts w:ascii="Times New Roman" w:hAnsi="Times New Roman" w:cs="Times New Roman"/>
        </w:rPr>
        <w:t xml:space="preserve">te </w:t>
      </w:r>
      <w:r w:rsidRPr="003C4F9A">
        <w:rPr>
          <w:rFonts w:ascii="Times New Roman" w:hAnsi="Times New Roman" w:cs="Times New Roman" w:hint="eastAsia"/>
        </w:rPr>
        <w:t>C:</w:t>
      </w:r>
      <w:r>
        <w:rPr>
          <w:rFonts w:ascii="Times New Roman" w:hAnsi="Times New Roman" w:cs="Times New Roman"/>
        </w:rPr>
        <w:t xml:space="preserve"> Please consult the General Accounting Office for specific income tax type and withholding tax rates.</w:t>
      </w:r>
    </w:p>
    <w:p w14:paraId="38060206" w14:textId="7CF3220B" w:rsidR="00002E5F" w:rsidRDefault="00002E5F" w:rsidP="00002E5F">
      <w:pPr>
        <w:pStyle w:val="3"/>
      </w:pPr>
      <w:r>
        <w:t>Work permits are required for all renumerations to non-resident individuals (including overseas Chinese)</w:t>
      </w:r>
      <w:r>
        <w:rPr>
          <w:rFonts w:hint="eastAsia"/>
        </w:rPr>
        <w:t>,</w:t>
      </w:r>
      <w:r>
        <w:t xml:space="preserve"> unless otherwise specified below:</w:t>
      </w:r>
    </w:p>
    <w:p w14:paraId="079EB256" w14:textId="77777777" w:rsidR="002A4473" w:rsidRDefault="0054376C" w:rsidP="002A4473">
      <w:pPr>
        <w:pStyle w:val="4"/>
        <w:rPr>
          <w:rFonts w:cs="Times New Roman"/>
        </w:rPr>
      </w:pPr>
      <w:r>
        <w:t>According to “</w:t>
      </w:r>
      <w:r w:rsidR="00002E5F" w:rsidRPr="00002E5F">
        <w:t>Guidelines for Employing Foreign Nationals for Short-term Lectures and Academic Research Recognized by the Ministry of Education</w:t>
      </w:r>
      <w:r>
        <w:t xml:space="preserve">”, </w:t>
      </w:r>
      <w:r w:rsidRPr="00002E5F">
        <w:rPr>
          <w:rFonts w:cs="Times New Roman"/>
        </w:rPr>
        <w:t xml:space="preserve">the eligibility criteria for </w:t>
      </w:r>
      <w:r>
        <w:t>work permit exemption include the following:</w:t>
      </w:r>
      <w:r w:rsidR="002A4473" w:rsidRPr="002A4473">
        <w:rPr>
          <w:rFonts w:cs="Times New Roman"/>
        </w:rPr>
        <w:t xml:space="preserve"> </w:t>
      </w:r>
    </w:p>
    <w:p w14:paraId="3A70C0C3" w14:textId="179F34E6" w:rsidR="002A4473" w:rsidRPr="00002E5F" w:rsidRDefault="002A4473" w:rsidP="002A4473">
      <w:pPr>
        <w:pStyle w:val="5"/>
      </w:pPr>
      <w:r w:rsidRPr="00002E5F">
        <w:t>Nobel Prize laureates or recipients of equivalent awards.</w:t>
      </w:r>
    </w:p>
    <w:p w14:paraId="156B5107" w14:textId="2D2783B1" w:rsidR="002A4473" w:rsidRPr="00002E5F" w:rsidRDefault="002A4473" w:rsidP="002A4473">
      <w:pPr>
        <w:pStyle w:val="5"/>
      </w:pPr>
      <w:r>
        <w:t>Fellow</w:t>
      </w:r>
      <w:r w:rsidRPr="00002E5F">
        <w:t>s</w:t>
      </w:r>
      <w:r>
        <w:t xml:space="preserve"> </w:t>
      </w:r>
      <w:r w:rsidRPr="00002E5F">
        <w:t xml:space="preserve">of national academies of science or engineering, fellows of international academic societies, or </w:t>
      </w:r>
      <w:r>
        <w:t>members</w:t>
      </w:r>
      <w:r w:rsidRPr="00002E5F">
        <w:t xml:space="preserve"> of equivalent standing</w:t>
      </w:r>
      <w:r>
        <w:t xml:space="preserve"> institutions</w:t>
      </w:r>
      <w:r w:rsidRPr="00002E5F">
        <w:t>.</w:t>
      </w:r>
    </w:p>
    <w:p w14:paraId="769B9377" w14:textId="31D94813" w:rsidR="002A4473" w:rsidRPr="003C4F9A" w:rsidRDefault="002A4473" w:rsidP="002A4473">
      <w:pPr>
        <w:pStyle w:val="5"/>
      </w:pPr>
      <w:r w:rsidRPr="00002E5F">
        <w:t>Other individuals with substantial achievements in academic or professional fields, as recognized by the Ministry of Education.</w:t>
      </w:r>
    </w:p>
    <w:p w14:paraId="77BF9EC9" w14:textId="6C86D43C" w:rsidR="0054376C" w:rsidRDefault="002A4473" w:rsidP="0054376C">
      <w:pPr>
        <w:pStyle w:val="4"/>
      </w:pPr>
      <w:r w:rsidRPr="002A4473">
        <w:t>Participati</w:t>
      </w:r>
      <w:r>
        <w:t>on</w:t>
      </w:r>
      <w:r w:rsidRPr="002A4473">
        <w:t xml:space="preserve"> in academic conferences, present</w:t>
      </w:r>
      <w:r>
        <w:t xml:space="preserve">ation of </w:t>
      </w:r>
      <w:r w:rsidRPr="002A4473">
        <w:t xml:space="preserve">academic papers in one's field of expertise, </w:t>
      </w:r>
      <w:r w:rsidR="00D54A4C">
        <w:t xml:space="preserve">or </w:t>
      </w:r>
      <w:r w:rsidRPr="002A4473">
        <w:t xml:space="preserve">delivering </w:t>
      </w:r>
      <w:r>
        <w:t>comments</w:t>
      </w:r>
      <w:r w:rsidRPr="002A4473">
        <w:t xml:space="preserve"> </w:t>
      </w:r>
      <w:r w:rsidR="00D54A4C">
        <w:t>at</w:t>
      </w:r>
      <w:r w:rsidRPr="002A4473">
        <w:t xml:space="preserve"> the introduction.</w:t>
      </w:r>
    </w:p>
    <w:p w14:paraId="7FE26B19" w14:textId="0EDD4342" w:rsidR="00002E5F" w:rsidRDefault="00D54A4C" w:rsidP="00D54A4C">
      <w:pPr>
        <w:pStyle w:val="4"/>
      </w:pPr>
      <w:r w:rsidRPr="00D54A4C">
        <w:t xml:space="preserve">For the purpose of academic exchange, </w:t>
      </w:r>
      <w:r>
        <w:t>international</w:t>
      </w:r>
      <w:r w:rsidRPr="00D54A4C">
        <w:t xml:space="preserve"> experts and scholars with expertise in specific academic fields</w:t>
      </w:r>
      <w:r>
        <w:t xml:space="preserve"> are invited to</w:t>
      </w:r>
      <w:r w:rsidRPr="00D54A4C">
        <w:t xml:space="preserve"> deliver lectures or presentations on topics related to their </w:t>
      </w:r>
      <w:r w:rsidRPr="00D54A4C">
        <w:lastRenderedPageBreak/>
        <w:t xml:space="preserve">academic specialties. The duration of their stay in </w:t>
      </w:r>
      <w:r>
        <w:t xml:space="preserve">Taiwan </w:t>
      </w:r>
      <w:r w:rsidRPr="00D54A4C">
        <w:t>is limited to 14 days or less.</w:t>
      </w:r>
    </w:p>
    <w:p w14:paraId="5969E755" w14:textId="46BDDB43" w:rsidR="00D54A4C" w:rsidRPr="00D54A4C" w:rsidRDefault="00D54A4C" w:rsidP="00D54A4C">
      <w:pPr>
        <w:pStyle w:val="4"/>
      </w:pPr>
      <w:r>
        <w:t>When married to</w:t>
      </w:r>
      <w:r w:rsidRPr="00D54A4C">
        <w:t xml:space="preserve"> a citizen of the Republic of China</w:t>
      </w:r>
      <w:r>
        <w:t xml:space="preserve"> with</w:t>
      </w:r>
      <w:r w:rsidRPr="00D54A4C">
        <w:t xml:space="preserve"> household registration</w:t>
      </w:r>
      <w:r>
        <w:t xml:space="preserve"> and the ARC </w:t>
      </w:r>
      <w:r w:rsidRPr="00D54A4C">
        <w:t>specifies that the reason for residence is marriage.</w:t>
      </w:r>
    </w:p>
    <w:p w14:paraId="3F822ED5" w14:textId="4233D78D" w:rsidR="00002E5F" w:rsidRPr="00002E5F" w:rsidRDefault="00D54A4C" w:rsidP="00E9079C">
      <w:pPr>
        <w:pStyle w:val="4"/>
      </w:pPr>
      <w:r>
        <w:t xml:space="preserve">When international </w:t>
      </w:r>
      <w:r w:rsidRPr="00D54A4C">
        <w:t>faculty</w:t>
      </w:r>
      <w:r w:rsidR="00E9079C">
        <w:t xml:space="preserve"> or </w:t>
      </w:r>
      <w:r w:rsidRPr="00D54A4C">
        <w:t xml:space="preserve">researchers employed by </w:t>
      </w:r>
      <w:r w:rsidR="00E9079C">
        <w:t xml:space="preserve">local </w:t>
      </w:r>
      <w:r w:rsidRPr="00D54A4C">
        <w:t>universities</w:t>
      </w:r>
      <w:r w:rsidR="00E9079C">
        <w:t xml:space="preserve"> or research institutions in Taiwan with valid work permit</w:t>
      </w:r>
      <w:r w:rsidRPr="00D54A4C">
        <w:t xml:space="preserve"> </w:t>
      </w:r>
      <w:r w:rsidR="00E9079C">
        <w:t>are</w:t>
      </w:r>
      <w:r w:rsidRPr="00D54A4C">
        <w:t xml:space="preserve"> invited to participate in temporary, non-periodic seminars, research paper presentations, or academic lectures related to their expertise</w:t>
      </w:r>
      <w:r w:rsidR="00E9079C">
        <w:t xml:space="preserve"> f</w:t>
      </w:r>
      <w:r w:rsidRPr="00D54A4C">
        <w:t>or the purpose of academic exchange, development, and enhancement of domestic research standards</w:t>
      </w:r>
      <w:r w:rsidR="00E9079C">
        <w:t>.</w:t>
      </w:r>
    </w:p>
    <w:p w14:paraId="44CC3348" w14:textId="20EB38A5" w:rsidR="002A4473" w:rsidRDefault="007C667A" w:rsidP="007C667A">
      <w:pPr>
        <w:pStyle w:val="4"/>
      </w:pPr>
      <w:r w:rsidRPr="007C667A">
        <w:t>Mainland Chinese individuals. For activities in which mainland Chinese individuals are invited to engage on campus, please provide a visa issued by the Republic of China that corresponds to the purpose of the invitation</w:t>
      </w:r>
      <w:r>
        <w:t xml:space="preserve"> </w:t>
      </w:r>
      <w:r w:rsidRPr="007C667A">
        <w:t xml:space="preserve">and attach a copy of the visa </w:t>
      </w:r>
      <w:r>
        <w:t>for</w:t>
      </w:r>
      <w:r w:rsidRPr="007C667A">
        <w:t xml:space="preserve"> verification</w:t>
      </w:r>
      <w:r>
        <w:t xml:space="preserve"> of payment </w:t>
      </w:r>
      <w:r w:rsidR="00DD7576">
        <w:t>application</w:t>
      </w:r>
      <w:r w:rsidRPr="007C667A">
        <w:t>.</w:t>
      </w:r>
    </w:p>
    <w:p w14:paraId="43FB5721" w14:textId="77777777" w:rsidR="00780913" w:rsidRDefault="00780913" w:rsidP="00780913">
      <w:pPr>
        <w:pStyle w:val="3"/>
      </w:pPr>
      <w:r w:rsidRPr="00780913">
        <w:t xml:space="preserve">How </w:t>
      </w:r>
      <w:r>
        <w:t>deduct</w:t>
      </w:r>
      <w:r w:rsidRPr="00780913">
        <w:t xml:space="preserve"> withholding </w:t>
      </w:r>
      <w:r>
        <w:t>tax</w:t>
      </w:r>
      <w:r w:rsidRPr="00780913">
        <w:t xml:space="preserve"> before making payments to </w:t>
      </w:r>
      <w:r>
        <w:t>non-resident or</w:t>
      </w:r>
      <w:r w:rsidRPr="00780913">
        <w:t xml:space="preserve"> mainland Chinese individuals, </w:t>
      </w:r>
      <w:r>
        <w:t>or</w:t>
      </w:r>
      <w:r w:rsidRPr="00780913">
        <w:t xml:space="preserve"> </w:t>
      </w:r>
      <w:r>
        <w:t>Taiwanese citizens who reside abroad for a long time?</w:t>
      </w:r>
      <w:r w:rsidRPr="00780913">
        <w:rPr>
          <w:rFonts w:hint="eastAsia"/>
        </w:rPr>
        <w:t xml:space="preserve"> </w:t>
      </w:r>
    </w:p>
    <w:p w14:paraId="1565CDCA" w14:textId="00085A9D" w:rsidR="00780913" w:rsidRDefault="00780913" w:rsidP="00780913">
      <w:pPr>
        <w:pStyle w:val="3"/>
        <w:numPr>
          <w:ilvl w:val="0"/>
          <w:numId w:val="0"/>
        </w:numPr>
        <w:ind w:left="1418"/>
      </w:pPr>
      <w:r>
        <w:rPr>
          <w:rFonts w:hint="eastAsia"/>
        </w:rPr>
        <w:t>A</w:t>
      </w:r>
      <w:r>
        <w:t>nswer: Please refer to the following withholding tax rates:</w:t>
      </w:r>
    </w:p>
    <w:p w14:paraId="5B88EB9C" w14:textId="18C9024F" w:rsidR="00780913" w:rsidRDefault="00780913" w:rsidP="00F317F0">
      <w:pPr>
        <w:pStyle w:val="3"/>
        <w:numPr>
          <w:ilvl w:val="0"/>
          <w:numId w:val="8"/>
        </w:numPr>
      </w:pPr>
      <w:r>
        <w:t xml:space="preserve">For </w:t>
      </w:r>
      <w:r w:rsidRPr="00780913">
        <w:t xml:space="preserve">Individuals who reside in </w:t>
      </w:r>
      <w:r>
        <w:t>Taiwan</w:t>
      </w:r>
      <w:r w:rsidRPr="00780913">
        <w:t xml:space="preserve"> for </w:t>
      </w:r>
      <w:r>
        <w:t xml:space="preserve">less than </w:t>
      </w:r>
      <w:r w:rsidRPr="00780913">
        <w:t>183 days within the same tax year</w:t>
      </w:r>
      <w:r>
        <w:t>:</w:t>
      </w:r>
    </w:p>
    <w:p w14:paraId="726A55A1" w14:textId="6EADF7BB" w:rsidR="00780913" w:rsidRDefault="00780913" w:rsidP="00264D42">
      <w:pPr>
        <w:pStyle w:val="3"/>
        <w:numPr>
          <w:ilvl w:val="0"/>
          <w:numId w:val="0"/>
        </w:numPr>
        <w:ind w:left="1898"/>
      </w:pPr>
      <w:r>
        <w:rPr>
          <w:rFonts w:hint="eastAsia"/>
        </w:rPr>
        <w:t>2</w:t>
      </w:r>
      <w:r>
        <w:t xml:space="preserve">0% for </w:t>
      </w:r>
      <w:r w:rsidRPr="00264D42">
        <w:t xml:space="preserve">Income from Professional Practice </w:t>
      </w:r>
      <w:r w:rsidRPr="00780913">
        <w:t xml:space="preserve">such as payment for manuscripts, royalties, musical scores, composition, scriptwriting, comics, and </w:t>
      </w:r>
      <w:r>
        <w:t>speaker</w:t>
      </w:r>
      <w:r w:rsidRPr="00780913">
        <w:t xml:space="preserve"> fees</w:t>
      </w:r>
      <w:r w:rsidR="00264D42">
        <w:t>. W</w:t>
      </w:r>
      <w:r w:rsidR="00264D42" w:rsidRPr="00780913">
        <w:t>ithholding tax may be exempt</w:t>
      </w:r>
      <w:r w:rsidR="00264D42">
        <w:t xml:space="preserve">ed for </w:t>
      </w:r>
      <w:r w:rsidRPr="00780913">
        <w:t xml:space="preserve">payment </w:t>
      </w:r>
      <w:r w:rsidR="00264D42">
        <w:t>under</w:t>
      </w:r>
      <w:r w:rsidRPr="00780913">
        <w:t xml:space="preserve"> NT$5,000.</w:t>
      </w:r>
    </w:p>
    <w:p w14:paraId="2305B0F4" w14:textId="74274C42" w:rsidR="00264D42" w:rsidRPr="00264D42" w:rsidRDefault="00264D42" w:rsidP="00264D42">
      <w:pPr>
        <w:pStyle w:val="3"/>
        <w:numPr>
          <w:ilvl w:val="0"/>
          <w:numId w:val="0"/>
        </w:numPr>
        <w:ind w:left="1898"/>
      </w:pPr>
      <w:r>
        <w:rPr>
          <w:rFonts w:hint="eastAsia"/>
        </w:rPr>
        <w:t>1</w:t>
      </w:r>
      <w:r>
        <w:t>8% for p</w:t>
      </w:r>
      <w:r w:rsidRPr="00264D42">
        <w:t>ayment of wages, salaries, remuneration, allowances, annual fees, bonuses, dividends, various subsidies such as educational grants and benefits</w:t>
      </w:r>
      <w:r>
        <w:t xml:space="preserve"> or</w:t>
      </w:r>
      <w:r w:rsidRPr="00264D42">
        <w:t xml:space="preserve"> transportation expenses, etc."</w:t>
      </w:r>
    </w:p>
    <w:p w14:paraId="66B7A483" w14:textId="53090609" w:rsidR="005711E9" w:rsidRDefault="005711E9" w:rsidP="00F317F0">
      <w:pPr>
        <w:pStyle w:val="3"/>
        <w:numPr>
          <w:ilvl w:val="0"/>
          <w:numId w:val="8"/>
        </w:numPr>
      </w:pPr>
      <w:r>
        <w:t xml:space="preserve">For </w:t>
      </w:r>
      <w:r w:rsidRPr="00780913">
        <w:t xml:space="preserve">Individuals who reside in </w:t>
      </w:r>
      <w:r>
        <w:t>Taiwan</w:t>
      </w:r>
      <w:r w:rsidRPr="00780913">
        <w:t xml:space="preserve"> for</w:t>
      </w:r>
      <w:r>
        <w:t xml:space="preserve"> more than </w:t>
      </w:r>
      <w:r w:rsidRPr="00780913">
        <w:t>183 days within the same tax year</w:t>
      </w:r>
      <w:r>
        <w:t>: Same as local residents.</w:t>
      </w:r>
    </w:p>
    <w:p w14:paraId="7AE8CA95" w14:textId="634244B5" w:rsidR="00780913" w:rsidRDefault="00F877DD" w:rsidP="00780913">
      <w:pPr>
        <w:pStyle w:val="3"/>
      </w:pPr>
      <w:r>
        <w:t>Supporting document for the reimbursement of international e</w:t>
      </w:r>
      <w:r w:rsidRPr="00F877DD">
        <w:t xml:space="preserve">xperts and </w:t>
      </w:r>
      <w:r>
        <w:t>s</w:t>
      </w:r>
      <w:r w:rsidRPr="00F877DD">
        <w:t>cholars</w:t>
      </w:r>
      <w:r>
        <w:t>:</w:t>
      </w:r>
    </w:p>
    <w:p w14:paraId="0052C367" w14:textId="05B913CC" w:rsidR="00F877DD" w:rsidRDefault="00F877DD" w:rsidP="00F877DD">
      <w:pPr>
        <w:pStyle w:val="4"/>
      </w:pPr>
      <w:r>
        <w:rPr>
          <w:rFonts w:hint="eastAsia"/>
        </w:rPr>
        <w:t>A</w:t>
      </w:r>
      <w:r>
        <w:t>irfare:</w:t>
      </w:r>
    </w:p>
    <w:p w14:paraId="364D8E79" w14:textId="47004AC6" w:rsidR="00F877DD" w:rsidRDefault="00F877DD" w:rsidP="00F877DD">
      <w:pPr>
        <w:pStyle w:val="5"/>
      </w:pPr>
      <w:r>
        <w:t>Receipt for airfare expenses signed by the payee</w:t>
      </w:r>
    </w:p>
    <w:p w14:paraId="668E4397" w14:textId="7610A521" w:rsidR="00F877DD" w:rsidRPr="003233ED" w:rsidRDefault="00F877DD" w:rsidP="003233ED">
      <w:pPr>
        <w:pStyle w:val="5"/>
      </w:pPr>
      <w:r w:rsidRPr="003233ED">
        <w:t>Airfare ticket invoice</w:t>
      </w:r>
      <w:r w:rsidR="003233ED" w:rsidRPr="003233ED">
        <w:t xml:space="preserve"> </w:t>
      </w:r>
      <w:r w:rsidRPr="003233ED">
        <w:t xml:space="preserve">(For </w:t>
      </w:r>
      <w:r w:rsidR="003233ED">
        <w:t>purchase in foreign currencies</w:t>
      </w:r>
      <w:r w:rsidRPr="003233ED">
        <w:t>, the issuance date of the ticket serves as the</w:t>
      </w:r>
      <w:r w:rsidR="003233ED">
        <w:t xml:space="preserve"> basis for</w:t>
      </w:r>
      <w:r w:rsidRPr="003233ED">
        <w:t xml:space="preserve"> foreign </w:t>
      </w:r>
      <w:r w:rsidRPr="003233ED">
        <w:lastRenderedPageBreak/>
        <w:t>exchange.)</w:t>
      </w:r>
    </w:p>
    <w:p w14:paraId="28391A4E" w14:textId="1027D99F" w:rsidR="00F877DD" w:rsidRPr="00F877DD" w:rsidRDefault="00F877DD" w:rsidP="00F877DD">
      <w:pPr>
        <w:pStyle w:val="5"/>
      </w:pPr>
      <w:r>
        <w:t xml:space="preserve">Boarding Proof: For the reimbursement of airfare expenses for </w:t>
      </w:r>
      <w:r w:rsidR="003233ED">
        <w:t>invited international guests</w:t>
      </w:r>
      <w:r>
        <w:t xml:space="preserve">, it is not necessary to attach the boarding pass in accordance with the guidelines for reporting </w:t>
      </w:r>
      <w:r w:rsidR="003233ED">
        <w:t>international</w:t>
      </w:r>
      <w:r>
        <w:t xml:space="preserve"> business travel expenses.</w:t>
      </w:r>
    </w:p>
    <w:p w14:paraId="1F513317" w14:textId="77777777" w:rsidR="004C5A0F" w:rsidRDefault="004C5A0F" w:rsidP="00977E1A">
      <w:pPr>
        <w:pStyle w:val="5"/>
        <w:numPr>
          <w:ilvl w:val="0"/>
          <w:numId w:val="0"/>
        </w:numPr>
        <w:ind w:left="2551"/>
      </w:pPr>
    </w:p>
    <w:p w14:paraId="5E34A341" w14:textId="57A1A76C" w:rsidR="00780913" w:rsidRDefault="00977E1A" w:rsidP="00977E1A">
      <w:pPr>
        <w:pStyle w:val="5"/>
        <w:numPr>
          <w:ilvl w:val="0"/>
          <w:numId w:val="0"/>
        </w:numPr>
        <w:ind w:left="2551"/>
      </w:pPr>
      <w:r>
        <w:t>The</w:t>
      </w:r>
      <w:r w:rsidRPr="00977E1A">
        <w:t xml:space="preserve"> reimbursement of </w:t>
      </w:r>
      <w:r>
        <w:t>international</w:t>
      </w:r>
      <w:r w:rsidRPr="00977E1A">
        <w:t xml:space="preserve"> business travel expenses </w:t>
      </w:r>
      <w:r>
        <w:t xml:space="preserve">is </w:t>
      </w:r>
      <w:r w:rsidRPr="00977E1A">
        <w:t xml:space="preserve">regulated by the provisions governing the reimbursement of travel expenses for official personnel traveling abroad. It should be noted that these guidelines do not apply to </w:t>
      </w:r>
      <w:r>
        <w:t>non-resident</w:t>
      </w:r>
      <w:r w:rsidRPr="00977E1A">
        <w:t xml:space="preserve"> individuals invited to Taiwan by various government agencies. </w:t>
      </w:r>
      <w:r>
        <w:t>The fact that</w:t>
      </w:r>
      <w:r w:rsidRPr="00977E1A">
        <w:t xml:space="preserve"> </w:t>
      </w:r>
      <w:r>
        <w:t>non-resident</w:t>
      </w:r>
      <w:r w:rsidRPr="00977E1A">
        <w:t xml:space="preserve"> individuals have arrived in Taiwan </w:t>
      </w:r>
      <w:r>
        <w:t>provides</w:t>
      </w:r>
      <w:r w:rsidRPr="00977E1A">
        <w:t xml:space="preserve"> evidence of their flight, </w:t>
      </w:r>
      <w:r>
        <w:t xml:space="preserve">submission of </w:t>
      </w:r>
      <w:r w:rsidRPr="00977E1A">
        <w:t>boarding passes in accordance with these guidelines</w:t>
      </w:r>
      <w:r>
        <w:t xml:space="preserve"> is not required</w:t>
      </w:r>
      <w:r w:rsidRPr="00977E1A">
        <w:t>.</w:t>
      </w:r>
    </w:p>
    <w:p w14:paraId="6FA0BD5D" w14:textId="4E0B0169" w:rsidR="004C5A0F" w:rsidRDefault="004C5A0F" w:rsidP="004C5A0F">
      <w:pPr>
        <w:pStyle w:val="5"/>
        <w:numPr>
          <w:ilvl w:val="0"/>
          <w:numId w:val="0"/>
        </w:numPr>
        <w:ind w:left="2551"/>
      </w:pPr>
      <w:r w:rsidRPr="004C5A0F">
        <w:rPr>
          <w:rFonts w:hint="eastAsia"/>
        </w:rPr>
        <w:t>(</w:t>
      </w:r>
      <w:r>
        <w:rPr>
          <w:rFonts w:hint="eastAsia"/>
        </w:rPr>
        <w:t>S</w:t>
      </w:r>
      <w:r>
        <w:t>ource</w:t>
      </w:r>
      <w:r w:rsidRPr="004C5A0F">
        <w:rPr>
          <w:rFonts w:hint="eastAsia"/>
        </w:rPr>
        <w:t>:</w:t>
      </w:r>
      <w:r w:rsidRPr="004C5A0F">
        <w:t xml:space="preserve"> Letter No. 1051500287 from the Directorate-General of Budget, Accounting and Statistics, Executive Yuan, dated October 28, 2016.</w:t>
      </w:r>
      <w:r w:rsidRPr="004C5A0F">
        <w:rPr>
          <w:rFonts w:hint="eastAsia"/>
        </w:rPr>
        <w:t>)</w:t>
      </w:r>
    </w:p>
    <w:p w14:paraId="24F6990B" w14:textId="77777777" w:rsidR="00165634" w:rsidRDefault="004C5A0F" w:rsidP="0005098D">
      <w:pPr>
        <w:pStyle w:val="4"/>
      </w:pPr>
      <w:r>
        <w:rPr>
          <w:rFonts w:hint="eastAsia"/>
        </w:rPr>
        <w:t>R</w:t>
      </w:r>
      <w:r>
        <w:t>enumerations</w:t>
      </w:r>
      <w:r w:rsidR="00165634" w:rsidRPr="00165634">
        <w:t xml:space="preserve"> </w:t>
      </w:r>
    </w:p>
    <w:p w14:paraId="02D22A2E" w14:textId="18AA184C" w:rsidR="00165634" w:rsidRDefault="00165634" w:rsidP="0005098D">
      <w:pPr>
        <w:pStyle w:val="5"/>
      </w:pPr>
      <w:r>
        <w:t xml:space="preserve">Non-resident individuals residing in Taiwan for more than 183 days in the same tax year are subject to a withholding tax of 5% based on the total income amount. Photocopies of ARC and work permit are required. </w:t>
      </w:r>
      <w:r w:rsidR="0005098D">
        <w:t>For the withholding tax of a Taiwanese resident who lives abroad for a long time, please refer to 6.11. For work permit details, please refer to 6.12.</w:t>
      </w:r>
    </w:p>
    <w:p w14:paraId="5072CE2F" w14:textId="1CBC52C1" w:rsidR="0005098D" w:rsidRDefault="0005098D" w:rsidP="0005098D">
      <w:pPr>
        <w:pStyle w:val="5"/>
      </w:pPr>
      <w:r w:rsidRPr="0005098D">
        <w:t xml:space="preserve">Receipt </w:t>
      </w:r>
      <w:r>
        <w:rPr>
          <w:rFonts w:hint="eastAsia"/>
        </w:rPr>
        <w:t>s</w:t>
      </w:r>
      <w:r>
        <w:t>igned by the international scholar</w:t>
      </w:r>
      <w:r w:rsidRPr="0005098D">
        <w:t>: Please fill in the amount on the receipt</w:t>
      </w:r>
      <w:r>
        <w:t xml:space="preserve"> in words</w:t>
      </w:r>
      <w:r w:rsidRPr="0005098D">
        <w:t xml:space="preserve"> (the amount to be acknowledged</w:t>
      </w:r>
      <w:r>
        <w:t xml:space="preserve"> and signed</w:t>
      </w:r>
      <w:r w:rsidRPr="0005098D">
        <w:t xml:space="preserve"> by the scholar) based on the</w:t>
      </w:r>
      <w:r>
        <w:t xml:space="preserve"> tax inclusive</w:t>
      </w:r>
      <w:r w:rsidRPr="0005098D">
        <w:t xml:space="preserve"> total. Payment to the scholar and offset amounts should be made in the net amount after deducting the tax.</w:t>
      </w:r>
    </w:p>
    <w:p w14:paraId="7FBF8695" w14:textId="3B353733" w:rsidR="0005098D" w:rsidRDefault="0005098D" w:rsidP="0005098D">
      <w:pPr>
        <w:pStyle w:val="5"/>
      </w:pPr>
      <w:r>
        <w:t>Proof of credentials</w:t>
      </w:r>
    </w:p>
    <w:p w14:paraId="1741E696" w14:textId="737D3BEB" w:rsidR="004C5A0F" w:rsidRDefault="0005098D" w:rsidP="00F317F0">
      <w:pPr>
        <w:pStyle w:val="5"/>
        <w:numPr>
          <w:ilvl w:val="4"/>
          <w:numId w:val="5"/>
        </w:numPr>
      </w:pPr>
      <w:r>
        <w:rPr>
          <w:rFonts w:hint="eastAsia"/>
        </w:rPr>
        <w:t>I</w:t>
      </w:r>
      <w:r>
        <w:t>tinerary or proposals</w:t>
      </w:r>
    </w:p>
    <w:p w14:paraId="07C6510E" w14:textId="5C4AFA47" w:rsidR="0005098D" w:rsidRDefault="00E101FE" w:rsidP="00E10800">
      <w:pPr>
        <w:pStyle w:val="1"/>
      </w:pPr>
      <w:r w:rsidRPr="00E101FE">
        <w:t xml:space="preserve">Guidelines for the </w:t>
      </w:r>
      <w:r>
        <w:t>Use</w:t>
      </w:r>
      <w:r w:rsidRPr="00E101FE">
        <w:t xml:space="preserve"> of </w:t>
      </w:r>
      <w:r w:rsidR="00E10800" w:rsidRPr="00E10800">
        <w:t>MOE Fund</w:t>
      </w:r>
      <w:r w:rsidR="00E10800">
        <w:t>s</w:t>
      </w:r>
      <w:r w:rsidR="00E10800" w:rsidRPr="00E10800">
        <w:t xml:space="preserve"> Regarding the Development Plan for </w:t>
      </w:r>
      <w:r w:rsidR="00E10800">
        <w:t xml:space="preserve">Private </w:t>
      </w:r>
      <w:r w:rsidR="00E10800" w:rsidRPr="00E10800">
        <w:t>Universities</w:t>
      </w:r>
    </w:p>
    <w:p w14:paraId="43706489" w14:textId="1215FBA7" w:rsidR="00E10800" w:rsidRDefault="00E10800" w:rsidP="003B6290">
      <w:pPr>
        <w:pStyle w:val="2"/>
      </w:pPr>
      <w:r w:rsidRPr="00E10800">
        <w:t xml:space="preserve">These funds are prioritized for the enhancement and improvement of teaching software and hardware. They may not be used for new construction, expansion, renovation, construction projects, and related </w:t>
      </w:r>
      <w:r w:rsidRPr="00E10800">
        <w:lastRenderedPageBreak/>
        <w:t xml:space="preserve">facilities. Additionally, they may not be used for subsidizing interest on loans for the construction of educational buildings or affiliated institutions. </w:t>
      </w:r>
      <w:r w:rsidRPr="00E10800">
        <w:rPr>
          <w:rFonts w:hint="eastAsia"/>
        </w:rPr>
        <w:t>Ho</w:t>
      </w:r>
      <w:r w:rsidRPr="00E10800">
        <w:t>wever, to ensure that the equipment purchased with such funds reaches a usable state, it is necessary to coordinate with the construction expenses incurred in the use of such equipment. The incurred construction expenses should be categorized under the "Instrumentation and Equipment" budget category. Exceptions include cases such as the establishment of a professional computer classroom, where related network engineering, wiring construction, and elevated floor structure are required. However, verification procedures must still be carried out in accordance with relevant regulations. If such funds are used to pay for individual project expenses, it should be returned according to the regulations.</w:t>
      </w:r>
    </w:p>
    <w:p w14:paraId="7063F5A7" w14:textId="232ECDC9" w:rsidR="00E10800" w:rsidRDefault="009E7A25" w:rsidP="00F317F0">
      <w:pPr>
        <w:pStyle w:val="2"/>
      </w:pPr>
      <w:r>
        <w:t>A</w:t>
      </w:r>
      <w:r w:rsidRPr="00E10800">
        <w:t>s a principle</w:t>
      </w:r>
      <w:r>
        <w:t>, t</w:t>
      </w:r>
      <w:r w:rsidR="00E10800" w:rsidRPr="00E10800">
        <w:t xml:space="preserve">he recognition of fiscal year should be based on the acceptance date. For fixed assets with a unit cost of </w:t>
      </w:r>
      <w:r>
        <w:t>NTD$10,000</w:t>
      </w:r>
      <w:r w:rsidR="00E10800" w:rsidRPr="00E10800">
        <w:t xml:space="preserve"> or more and a </w:t>
      </w:r>
      <w:r>
        <w:t>lifespan</w:t>
      </w:r>
      <w:r w:rsidR="00E10800" w:rsidRPr="00E10800">
        <w:t xml:space="preserve"> exceeding two years, they should be </w:t>
      </w:r>
      <w:r>
        <w:t>categorized</w:t>
      </w:r>
      <w:r w:rsidR="00E10800" w:rsidRPr="00E10800">
        <w:t xml:space="preserve"> as capital expenditures. In the case of equipment purchases that require a complete set for effective use, the total price of the equipment should be</w:t>
      </w:r>
      <w:r>
        <w:t xml:space="preserve"> categorized</w:t>
      </w:r>
      <w:r w:rsidR="00E10800" w:rsidRPr="00E10800">
        <w:t xml:space="preserve"> as a capital expenditure.</w:t>
      </w:r>
    </w:p>
    <w:p w14:paraId="55995FA6" w14:textId="1DFC64D7" w:rsidR="00F317F0" w:rsidRDefault="00F317F0" w:rsidP="00F317F0">
      <w:pPr>
        <w:pStyle w:val="2"/>
      </w:pPr>
      <w:r>
        <w:t xml:space="preserve">If purchased journals are </w:t>
      </w:r>
      <w:r w:rsidRPr="00F317F0">
        <w:t xml:space="preserve">deemed to have </w:t>
      </w:r>
      <w:r>
        <w:t>collection</w:t>
      </w:r>
      <w:r w:rsidRPr="00F317F0">
        <w:t xml:space="preserve"> value, </w:t>
      </w:r>
      <w:r>
        <w:t xml:space="preserve">they </w:t>
      </w:r>
      <w:r w:rsidRPr="00F317F0">
        <w:t>should be categorized as capital expenditures; otherwise, they should be classified as operating expenses. For instance, electronic journal databases with annual contracts and no provision of CDs or post-contract online access should be categorized as operating expenses.</w:t>
      </w:r>
    </w:p>
    <w:p w14:paraId="76B54160" w14:textId="62D7C05B" w:rsidR="00F317F0" w:rsidRDefault="00F317F0" w:rsidP="00F317F0">
      <w:pPr>
        <w:pStyle w:val="2"/>
      </w:pPr>
      <w:r w:rsidRPr="00F317F0">
        <w:t xml:space="preserve">The payment for </w:t>
      </w:r>
      <w:r>
        <w:t>speaker</w:t>
      </w:r>
      <w:r w:rsidRPr="00F317F0">
        <w:t xml:space="preserve"> and transportation fees </w:t>
      </w:r>
      <w:r>
        <w:t>should be calculated</w:t>
      </w:r>
      <w:r w:rsidRPr="00F317F0">
        <w:t xml:space="preserve"> in accordance with the guidelines and budget allocation reporting procedures established by the Ministry of Education and commissioned funds. </w:t>
      </w:r>
      <w:r>
        <w:t xml:space="preserve">In addition, </w:t>
      </w:r>
      <w:r w:rsidRPr="00F317F0">
        <w:t>the operational guidelines and budget allocation standards or relevant expenditure regulations of each school</w:t>
      </w:r>
      <w:r>
        <w:t xml:space="preserve"> should be observed</w:t>
      </w:r>
      <w:r w:rsidRPr="00F317F0">
        <w:t xml:space="preserve">. In other words, verification and reporting of actual expenses should be adopted, and receipts should be checked and verified. If there are expenses exceeding the aforementioned </w:t>
      </w:r>
      <w:r>
        <w:t>limits</w:t>
      </w:r>
      <w:r w:rsidRPr="00F317F0">
        <w:t xml:space="preserve">, they should be covered by </w:t>
      </w:r>
      <w:proofErr w:type="gramStart"/>
      <w:r w:rsidRPr="00F317F0">
        <w:t>the  internal</w:t>
      </w:r>
      <w:proofErr w:type="gramEnd"/>
      <w:r w:rsidRPr="00F317F0">
        <w:t xml:space="preserve"> funds.</w:t>
      </w:r>
    </w:p>
    <w:p w14:paraId="09FB5CE5" w14:textId="2B7D592D" w:rsidR="00F317F0" w:rsidRDefault="00F317F0" w:rsidP="00F317F0">
      <w:pPr>
        <w:pStyle w:val="2"/>
      </w:pPr>
      <w:r>
        <w:t>When using receipts that are exempted from using</w:t>
      </w:r>
      <w:r w:rsidRPr="00F317F0">
        <w:t xml:space="preserve"> uniform invoices, the verification items and amounts should be reasonable (currently, there is no specified upper limit for receipt amounts). Recognition is contingent upon compliance with relevant regulations within the school.</w:t>
      </w:r>
    </w:p>
    <w:p w14:paraId="0BD0EF6A" w14:textId="37963EFE" w:rsidR="00F317F0" w:rsidRDefault="00F317F0" w:rsidP="00F317F0">
      <w:pPr>
        <w:pStyle w:val="2"/>
      </w:pPr>
      <w:r w:rsidRPr="00F317F0">
        <w:t xml:space="preserve">Any expenses related to payments and enhancements in teaching and research software and hardware that are not directly relevant and likely to </w:t>
      </w:r>
      <w:r w:rsidRPr="00F317F0">
        <w:lastRenderedPageBreak/>
        <w:t>generate controversy (such as printing enrollment promotional materials, producing or purchasing commemorative items, paying for educational certification fees, etc.) should be borne by internal funds.</w:t>
      </w:r>
    </w:p>
    <w:p w14:paraId="19FB6507" w14:textId="7FC4A5A8" w:rsidR="00F317F0" w:rsidRDefault="002C1C76" w:rsidP="002C1C76">
      <w:pPr>
        <w:pStyle w:val="2"/>
      </w:pPr>
      <w:r w:rsidRPr="00F317F0">
        <w:t>Please prepare two copies of</w:t>
      </w:r>
      <w:r>
        <w:t xml:space="preserve"> Voucher Transmittal Forms </w:t>
      </w:r>
      <w:r w:rsidRPr="00F317F0">
        <w:t>with the sample seal '</w:t>
      </w:r>
      <w:proofErr w:type="spellStart"/>
      <w:r w:rsidRPr="00F317F0">
        <w:t>xxxx</w:t>
      </w:r>
      <w:proofErr w:type="spellEnd"/>
      <w:r w:rsidRPr="00F317F0">
        <w:t xml:space="preserve">,' </w:t>
      </w:r>
      <w:r>
        <w:t>when the supporting d</w:t>
      </w:r>
      <w:r w:rsidR="00F317F0" w:rsidRPr="00F317F0">
        <w:t xml:space="preserve">ocuments </w:t>
      </w:r>
      <w:r>
        <w:t>will be sent</w:t>
      </w:r>
      <w:r w:rsidR="00F317F0" w:rsidRPr="00F317F0">
        <w:t xml:space="preserve"> to the Ministry of Education and other units </w:t>
      </w:r>
      <w:r>
        <w:t>for review. For example, the</w:t>
      </w:r>
      <w:r w:rsidR="00F317F0" w:rsidRPr="00F317F0">
        <w:t xml:space="preserve"> seal for the </w:t>
      </w:r>
      <w:r>
        <w:t>“</w:t>
      </w:r>
      <w:r w:rsidRPr="002C1C76">
        <w:t>MOE Funds Regarding the Development Plan for Private Universities</w:t>
      </w:r>
      <w:r w:rsidR="00F317F0" w:rsidRPr="00F317F0">
        <w:t>.</w:t>
      </w:r>
      <w:r>
        <w:t>”</w:t>
      </w:r>
    </w:p>
    <w:p w14:paraId="47616F9E" w14:textId="0FB9564F" w:rsidR="002C1C76" w:rsidRDefault="002C1C76" w:rsidP="002C1C76">
      <w:pPr>
        <w:pStyle w:val="2"/>
      </w:pPr>
      <w:r>
        <w:t>All i</w:t>
      </w:r>
      <w:r w:rsidRPr="002C1C76">
        <w:t xml:space="preserve">nstruments, some miscellaneous equipment, and library materials are funded by subsidies from the Ministry of Education. Therefore, when submitting reimbursement requests, please prepare two copies of the </w:t>
      </w:r>
      <w:r>
        <w:t>Voucher Transmittal Form</w:t>
      </w:r>
      <w:r w:rsidRPr="002C1C76">
        <w:t xml:space="preserve"> and affix the </w:t>
      </w:r>
      <w:r>
        <w:t>seal of</w:t>
      </w:r>
      <w:r w:rsidRPr="002C1C76">
        <w:t xml:space="preserve"> "Ministry of Education Grants" for verification. For units that also u</w:t>
      </w:r>
      <w:r>
        <w:t>se</w:t>
      </w:r>
      <w:r w:rsidRPr="002C1C76">
        <w:t xml:space="preserve"> </w:t>
      </w:r>
      <w:r>
        <w:t>MOE</w:t>
      </w:r>
      <w:r w:rsidRPr="002C1C76">
        <w:t xml:space="preserve"> subsidies in their routine expenditure plans, please prepare two copies of </w:t>
      </w:r>
      <w:r>
        <w:t>Voucher Transmittal Form</w:t>
      </w:r>
      <w:r w:rsidRPr="002C1C76">
        <w:t xml:space="preserve"> as well. When photocopying the receipt and </w:t>
      </w:r>
      <w:r>
        <w:t>supporting</w:t>
      </w:r>
      <w:r w:rsidRPr="002C1C76">
        <w:t xml:space="preserve"> documents, </w:t>
      </w:r>
      <w:r>
        <w:t xml:space="preserve">please </w:t>
      </w:r>
      <w:r w:rsidRPr="002C1C76">
        <w:t>ensure that the copies are "clear and legible"!</w:t>
      </w:r>
    </w:p>
    <w:p w14:paraId="5430D164" w14:textId="434A10DB" w:rsidR="002C1C76" w:rsidRDefault="00255539" w:rsidP="007C5212">
      <w:pPr>
        <w:pStyle w:val="2"/>
      </w:pPr>
      <w:r w:rsidRPr="002C1C76">
        <w:t>According to the regulations of the Ministry of Education</w:t>
      </w:r>
      <w:r>
        <w:t xml:space="preserve">, </w:t>
      </w:r>
      <w:r w:rsidR="007C5212">
        <w:t xml:space="preserve">all </w:t>
      </w:r>
      <w:r w:rsidR="007C5212" w:rsidRPr="002C1C76">
        <w:t>operating and capital expenditures</w:t>
      </w:r>
      <w:r w:rsidR="007C5212">
        <w:t xml:space="preserve"> of </w:t>
      </w:r>
      <w:r>
        <w:t xml:space="preserve">MOE budgets shall be </w:t>
      </w:r>
      <w:r w:rsidR="007C5212">
        <w:t>directly used for</w:t>
      </w:r>
      <w:r w:rsidR="007C5212" w:rsidRPr="007C5212">
        <w:t xml:space="preserve"> </w:t>
      </w:r>
      <w:r w:rsidR="007C5212" w:rsidRPr="002C1C76">
        <w:t>student instructional hardware and software</w:t>
      </w:r>
      <w:r w:rsidR="007C5212">
        <w:t xml:space="preserve">. </w:t>
      </w:r>
      <w:r w:rsidR="002C1C76" w:rsidRPr="002C1C76">
        <w:t>Please provide a clear and detailed explanation of whether the incurred expenses are directly related to students.</w:t>
      </w:r>
    </w:p>
    <w:p w14:paraId="0B756872" w14:textId="4E69C996" w:rsidR="007C5212" w:rsidRDefault="007C5212" w:rsidP="007C5212">
      <w:pPr>
        <w:pStyle w:val="2"/>
      </w:pPr>
      <w:r w:rsidRPr="007C5212">
        <w:t>Please refer to the "</w:t>
      </w:r>
      <w:r>
        <w:t>MOE</w:t>
      </w:r>
      <w:r w:rsidRPr="007C5212">
        <w:t xml:space="preserve"> Supplementary (Donation) Assistance and Commissioned Project Budget Allocation Standards " for various budget expenditure standards</w:t>
      </w:r>
      <w:r>
        <w:t xml:space="preserve"> of the </w:t>
      </w:r>
      <w:r w:rsidRPr="007C5212">
        <w:t>MOE Funds Regarding the Development Plan for Private Universities.</w:t>
      </w:r>
    </w:p>
    <w:p w14:paraId="24B017A0" w14:textId="65CC1A2F" w:rsidR="007C5212" w:rsidRDefault="007C5212" w:rsidP="007C5212">
      <w:pPr>
        <w:pStyle w:val="1"/>
      </w:pPr>
      <w:r>
        <w:t>Guidelines</w:t>
      </w:r>
      <w:r w:rsidRPr="007C5212">
        <w:t xml:space="preserve"> for the Allocation of Mid-term Academic Development Subsidies</w:t>
      </w:r>
    </w:p>
    <w:p w14:paraId="5970710C" w14:textId="77777777" w:rsidR="007C5212" w:rsidRDefault="007C5212" w:rsidP="007C5212">
      <w:pPr>
        <w:pStyle w:val="2"/>
        <w:numPr>
          <w:ilvl w:val="1"/>
          <w:numId w:val="14"/>
        </w:numPr>
      </w:pPr>
      <w:r>
        <w:t>Capital Expenditure:</w:t>
      </w:r>
    </w:p>
    <w:p w14:paraId="49ADADF4" w14:textId="27EA7E13" w:rsidR="007C5212" w:rsidRDefault="007C5212" w:rsidP="007C5212">
      <w:pPr>
        <w:pStyle w:val="2"/>
        <w:numPr>
          <w:ilvl w:val="0"/>
          <w:numId w:val="0"/>
        </w:numPr>
        <w:ind w:left="992"/>
      </w:pPr>
      <w:r>
        <w:t xml:space="preserve">For example, the amount to be executed for the 2007 fiscal year (August-December) should be 7/12 (approximately) 58% of the total budget for the Capital Expenditure under the </w:t>
      </w:r>
      <w:r w:rsidR="000A1B1A" w:rsidRPr="007C5212">
        <w:t>Mid-term Academic Development Subsidies</w:t>
      </w:r>
      <w:r>
        <w:t xml:space="preserve"> for the 2007academic year.</w:t>
      </w:r>
    </w:p>
    <w:p w14:paraId="26F74641" w14:textId="77777777" w:rsidR="007C5212" w:rsidRDefault="007C5212" w:rsidP="007C5212"/>
    <w:p w14:paraId="774EF291" w14:textId="77777777" w:rsidR="007C5212" w:rsidRDefault="007C5212" w:rsidP="007C5212">
      <w:pPr>
        <w:pStyle w:val="2"/>
      </w:pPr>
      <w:r>
        <w:t>Operating Expenditure:</w:t>
      </w:r>
    </w:p>
    <w:p w14:paraId="2ABCA567" w14:textId="377DFB78" w:rsidR="007C5212" w:rsidRDefault="007C5212" w:rsidP="007C5212">
      <w:pPr>
        <w:pStyle w:val="2"/>
        <w:numPr>
          <w:ilvl w:val="0"/>
          <w:numId w:val="0"/>
        </w:numPr>
        <w:ind w:left="992"/>
      </w:pPr>
      <w:r>
        <w:t xml:space="preserve">For example, the amount to be executed for the 2007 fiscal year (August-December) should be 5/12 </w:t>
      </w:r>
      <w:r>
        <w:rPr>
          <w:rFonts w:hint="eastAsia"/>
        </w:rPr>
        <w:t>(</w:t>
      </w:r>
      <w:r>
        <w:t>approximately 42%</w:t>
      </w:r>
      <w:r>
        <w:rPr>
          <w:rFonts w:hint="eastAsia"/>
        </w:rPr>
        <w:t xml:space="preserve">) </w:t>
      </w:r>
      <w:r>
        <w:t xml:space="preserve">of the total budget for the Operating Expenditure under the </w:t>
      </w:r>
      <w:r w:rsidR="000A1B1A" w:rsidRPr="007C5212">
        <w:t>Mid-term Academic Development Subsidies</w:t>
      </w:r>
      <w:r>
        <w:t xml:space="preserve"> for the </w:t>
      </w:r>
      <w:r>
        <w:rPr>
          <w:rFonts w:hint="eastAsia"/>
        </w:rPr>
        <w:t xml:space="preserve">2007 </w:t>
      </w:r>
      <w:r>
        <w:t>academic year.</w:t>
      </w:r>
    </w:p>
    <w:p w14:paraId="62156227" w14:textId="53C432CF" w:rsidR="007C5212" w:rsidRPr="007C5212" w:rsidRDefault="000A1B1A" w:rsidP="000A1B1A">
      <w:pPr>
        <w:pStyle w:val="2"/>
      </w:pPr>
      <w:r>
        <w:rPr>
          <w:rFonts w:hint="eastAsia"/>
        </w:rPr>
        <w:t>Ac</w:t>
      </w:r>
      <w:r>
        <w:t>cording to the recommendations</w:t>
      </w:r>
      <w:r w:rsidR="007C5212">
        <w:t xml:space="preserve"> </w:t>
      </w:r>
      <w:r>
        <w:t>of the review</w:t>
      </w:r>
      <w:r w:rsidR="007C5212">
        <w:t xml:space="preserve"> committee on the </w:t>
      </w:r>
      <w:r w:rsidRPr="007C5212">
        <w:t>Mid-</w:t>
      </w:r>
      <w:r w:rsidRPr="007C5212">
        <w:lastRenderedPageBreak/>
        <w:t>term Academic Development Subsidies</w:t>
      </w:r>
      <w:r>
        <w:t xml:space="preserve"> for 2005 Academic Year</w:t>
      </w:r>
      <w:r w:rsidR="007C5212">
        <w:t>,</w:t>
      </w:r>
      <w:r w:rsidRPr="000A1B1A">
        <w:t xml:space="preserve"> </w:t>
      </w:r>
      <w:r>
        <w:t>two account closing actions will be performed every December and July of each year due to different calendar systems of the MOE and private universities</w:t>
      </w:r>
      <w:r>
        <w:rPr>
          <w:rFonts w:hint="eastAsia"/>
        </w:rPr>
        <w:t>.</w:t>
      </w:r>
      <w:r w:rsidR="007C5212">
        <w:t xml:space="preserve"> (e.g., invoices and receipts dated in the</w:t>
      </w:r>
      <w:r>
        <w:t xml:space="preserve"> 2006</w:t>
      </w:r>
      <w:r w:rsidR="007C5212">
        <w:t xml:space="preserve"> fiscal year should be closed and finalized in December</w:t>
      </w:r>
      <w:r>
        <w:t>,</w:t>
      </w:r>
      <w:r w:rsidR="007C5212">
        <w:t xml:space="preserve"> </w:t>
      </w:r>
      <w:r>
        <w:t>2006</w:t>
      </w:r>
      <w:r w:rsidR="007C5212">
        <w:t>).</w:t>
      </w:r>
    </w:p>
    <w:sectPr w:rsidR="007C5212" w:rsidRPr="007C5212">
      <w:pgSz w:w="11906" w:h="16838"/>
      <w:pgMar w:top="1440" w:right="1800" w:bottom="1440" w:left="180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F72C8" w16cex:dateUtc="2023-11-03T05:23:00Z"/>
  <w16cex:commentExtensible w16cex:durableId="28EF7901" w16cex:dateUtc="2023-11-03T05:49:00Z"/>
  <w16cex:commentExtensible w16cex:durableId="28EF7AAE" w16cex:dateUtc="2023-11-03T05:57:00Z"/>
  <w16cex:commentExtensible w16cex:durableId="28EFA1F7" w16cex:dateUtc="2023-11-03T08:44:00Z"/>
  <w16cex:commentExtensible w16cex:durableId="28EFA90D" w16cex:dateUtc="2023-11-03T09:14:00Z"/>
  <w16cex:commentExtensible w16cex:durableId="28FC6D69" w16cex:dateUtc="2023-11-13T01:39:00Z"/>
  <w16cex:commentExtensible w16cex:durableId="28F0ECEB" w16cex:dateUtc="2023-11-04T0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EC2F" w14:textId="77777777" w:rsidR="00221002" w:rsidRDefault="00221002" w:rsidP="00B52483">
      <w:r>
        <w:separator/>
      </w:r>
    </w:p>
  </w:endnote>
  <w:endnote w:type="continuationSeparator" w:id="0">
    <w:p w14:paraId="00308325" w14:textId="77777777" w:rsidR="00221002" w:rsidRDefault="00221002" w:rsidP="00B5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3F344" w14:textId="77777777" w:rsidR="00221002" w:rsidRDefault="00221002" w:rsidP="00B52483">
      <w:r>
        <w:separator/>
      </w:r>
    </w:p>
  </w:footnote>
  <w:footnote w:type="continuationSeparator" w:id="0">
    <w:p w14:paraId="6461D400" w14:textId="77777777" w:rsidR="00221002" w:rsidRDefault="00221002" w:rsidP="00B52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422"/>
    <w:multiLevelType w:val="multilevel"/>
    <w:tmpl w:val="CAE40864"/>
    <w:lvl w:ilvl="0">
      <w:start w:val="8"/>
      <w:numFmt w:val="upperRoman"/>
      <w:lvlText w:val="%1"/>
      <w:lvlJc w:val="left"/>
      <w:pPr>
        <w:ind w:left="425" w:hanging="425"/>
      </w:pPr>
      <w:rPr>
        <w:rFonts w:hint="eastAsia"/>
      </w:rPr>
    </w:lvl>
    <w:lvl w:ilvl="1">
      <w:start w:val="2"/>
      <w:numFmt w:val="decimal"/>
      <w:lvlText w:val="%2"/>
      <w:lvlJc w:val="left"/>
      <w:pPr>
        <w:ind w:left="992" w:hanging="567"/>
      </w:pPr>
      <w:rPr>
        <w:rFonts w:hint="eastAsia"/>
      </w:rPr>
    </w:lvl>
    <w:lvl w:ilvl="2">
      <w:start w:val="1"/>
      <w:numFmt w:val="decimal"/>
      <w:lvlText w:val="%2.%3"/>
      <w:lvlJc w:val="left"/>
      <w:pPr>
        <w:ind w:left="1418" w:hanging="567"/>
      </w:pPr>
      <w:rPr>
        <w:rFonts w:hint="eastAsia"/>
      </w:rPr>
    </w:lvl>
    <w:lvl w:ilvl="3">
      <w:start w:val="1"/>
      <w:numFmt w:val="upperLetter"/>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B777AFE"/>
    <w:multiLevelType w:val="hybridMultilevel"/>
    <w:tmpl w:val="75CA574C"/>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279584F"/>
    <w:multiLevelType w:val="hybridMultilevel"/>
    <w:tmpl w:val="44BA079C"/>
    <w:lvl w:ilvl="0" w:tplc="1264D64E">
      <w:start w:val="1"/>
      <w:numFmt w:val="decimal"/>
      <w:lvlText w:val="%1."/>
      <w:lvlJc w:val="left"/>
      <w:pPr>
        <w:ind w:left="480" w:hanging="480"/>
      </w:pPr>
      <w:rPr>
        <w:rFonts w:hint="default"/>
      </w:rPr>
    </w:lvl>
    <w:lvl w:ilvl="1" w:tplc="9BE891F0">
      <w:start w:val="1"/>
      <w:numFmt w:val="decimal"/>
      <w:lvlText w:val="1.%2.1"/>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C767CB"/>
    <w:multiLevelType w:val="multilevel"/>
    <w:tmpl w:val="3204468E"/>
    <w:lvl w:ilvl="0">
      <w:start w:val="8"/>
      <w:numFmt w:val="upperRoman"/>
      <w:lvlText w:val="%1"/>
      <w:lvlJc w:val="left"/>
      <w:pPr>
        <w:ind w:left="425" w:hanging="425"/>
      </w:pPr>
      <w:rPr>
        <w:rFonts w:hint="eastAsia"/>
      </w:rPr>
    </w:lvl>
    <w:lvl w:ilvl="1">
      <w:start w:val="2"/>
      <w:numFmt w:val="decimal"/>
      <w:lvlText w:val="%2"/>
      <w:lvlJc w:val="left"/>
      <w:pPr>
        <w:ind w:left="992" w:hanging="567"/>
      </w:pPr>
      <w:rPr>
        <w:rFonts w:hint="eastAsia"/>
      </w:rPr>
    </w:lvl>
    <w:lvl w:ilvl="2">
      <w:start w:val="1"/>
      <w:numFmt w:val="decimal"/>
      <w:lvlText w:val="%2.%3"/>
      <w:lvlJc w:val="left"/>
      <w:pPr>
        <w:ind w:left="1418" w:hanging="567"/>
      </w:pPr>
      <w:rPr>
        <w:rFonts w:hint="eastAsia"/>
      </w:rPr>
    </w:lvl>
    <w:lvl w:ilvl="3">
      <w:start w:val="1"/>
      <w:numFmt w:val="upperLetter"/>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D364F14"/>
    <w:multiLevelType w:val="hybridMultilevel"/>
    <w:tmpl w:val="04EAF080"/>
    <w:lvl w:ilvl="0" w:tplc="1264D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CE3017"/>
    <w:multiLevelType w:val="multilevel"/>
    <w:tmpl w:val="020CC20C"/>
    <w:lvl w:ilvl="0">
      <w:start w:val="8"/>
      <w:numFmt w:val="upperRoman"/>
      <w:lvlText w:val="%1"/>
      <w:lvlJc w:val="left"/>
      <w:pPr>
        <w:ind w:left="425" w:hanging="425"/>
      </w:pPr>
      <w:rPr>
        <w:rFonts w:hint="eastAsia"/>
      </w:rPr>
    </w:lvl>
    <w:lvl w:ilvl="1">
      <w:start w:val="2"/>
      <w:numFmt w:val="decimal"/>
      <w:lvlText w:val="%2"/>
      <w:lvlJc w:val="left"/>
      <w:pPr>
        <w:ind w:left="992" w:hanging="567"/>
      </w:pPr>
      <w:rPr>
        <w:rFonts w:hint="eastAsia"/>
      </w:rPr>
    </w:lvl>
    <w:lvl w:ilvl="2">
      <w:start w:val="1"/>
      <w:numFmt w:val="decimal"/>
      <w:lvlText w:val="%2.%3"/>
      <w:lvlJc w:val="left"/>
      <w:pPr>
        <w:ind w:left="1418" w:hanging="567"/>
      </w:pPr>
      <w:rPr>
        <w:rFonts w:hint="eastAsia"/>
      </w:rPr>
    </w:lvl>
    <w:lvl w:ilvl="3">
      <w:start w:val="1"/>
      <w:numFmt w:val="upperLetter"/>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FE10739"/>
    <w:multiLevelType w:val="hybridMultilevel"/>
    <w:tmpl w:val="A9E42ADE"/>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15:restartNumberingAfterBreak="0">
    <w:nsid w:val="50A50CAF"/>
    <w:multiLevelType w:val="hybridMultilevel"/>
    <w:tmpl w:val="6A48D46E"/>
    <w:lvl w:ilvl="0" w:tplc="1264D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175454"/>
    <w:multiLevelType w:val="multilevel"/>
    <w:tmpl w:val="05840DE8"/>
    <w:lvl w:ilvl="0">
      <w:start w:val="1"/>
      <w:numFmt w:val="upperRoman"/>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
      <w:pStyle w:val="3"/>
      <w:lvlText w:val="%2.%3"/>
      <w:lvlJc w:val="left"/>
      <w:pPr>
        <w:ind w:left="1418" w:hanging="567"/>
      </w:pPr>
      <w:rPr>
        <w:rFonts w:hint="eastAsia"/>
        <w:b w:val="0"/>
      </w:rPr>
    </w:lvl>
    <w:lvl w:ilvl="3">
      <w:start w:val="1"/>
      <w:numFmt w:val="upperLetter"/>
      <w:pStyle w:val="4"/>
      <w:lvlText w:val="%4."/>
      <w:lvlJc w:val="left"/>
      <w:pPr>
        <w:ind w:left="1984" w:hanging="708"/>
      </w:pPr>
      <w:rPr>
        <w:rFonts w:hint="eastAsia"/>
      </w:rPr>
    </w:lvl>
    <w:lvl w:ilvl="4">
      <w:start w:val="1"/>
      <w:numFmt w:val="lowerLetter"/>
      <w:pStyle w:val="5"/>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6584342"/>
    <w:multiLevelType w:val="hybridMultilevel"/>
    <w:tmpl w:val="E9EA5DCE"/>
    <w:lvl w:ilvl="0" w:tplc="04090001">
      <w:start w:val="1"/>
      <w:numFmt w:val="bullet"/>
      <w:lvlText w:val=""/>
      <w:lvlJc w:val="left"/>
      <w:pPr>
        <w:ind w:left="1680" w:hanging="480"/>
      </w:pPr>
      <w:rPr>
        <w:rFonts w:ascii="Wingdings" w:hAnsi="Wingdings" w:hint="default"/>
      </w:rPr>
    </w:lvl>
    <w:lvl w:ilvl="1" w:tplc="04090003">
      <w:start w:val="1"/>
      <w:numFmt w:val="bullet"/>
      <w:lvlText w:val=""/>
      <w:lvlJc w:val="left"/>
      <w:pPr>
        <w:ind w:left="2160" w:hanging="480"/>
      </w:pPr>
      <w:rPr>
        <w:rFonts w:ascii="Wingdings" w:hAnsi="Wingdings" w:hint="default"/>
      </w:rPr>
    </w:lvl>
    <w:lvl w:ilvl="2" w:tplc="04090005">
      <w:start w:val="1"/>
      <w:numFmt w:val="bullet"/>
      <w:lvlText w:val=""/>
      <w:lvlJc w:val="left"/>
      <w:pPr>
        <w:ind w:left="2640" w:hanging="480"/>
      </w:pPr>
      <w:rPr>
        <w:rFonts w:ascii="Wingdings" w:hAnsi="Wingdings" w:hint="default"/>
      </w:rPr>
    </w:lvl>
    <w:lvl w:ilvl="3" w:tplc="0409000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0" w15:restartNumberingAfterBreak="0">
    <w:nsid w:val="69E261E1"/>
    <w:multiLevelType w:val="hybridMultilevel"/>
    <w:tmpl w:val="6B9CA3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AE766C3"/>
    <w:multiLevelType w:val="hybridMultilevel"/>
    <w:tmpl w:val="6A48D46E"/>
    <w:lvl w:ilvl="0" w:tplc="1264D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32289B"/>
    <w:multiLevelType w:val="hybridMultilevel"/>
    <w:tmpl w:val="A2D0AB72"/>
    <w:lvl w:ilvl="0" w:tplc="8464757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4F10391"/>
    <w:multiLevelType w:val="hybridMultilevel"/>
    <w:tmpl w:val="1478ADDE"/>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4" w15:restartNumberingAfterBreak="0">
    <w:nsid w:val="7BDE495B"/>
    <w:multiLevelType w:val="multilevel"/>
    <w:tmpl w:val="C18E1612"/>
    <w:lvl w:ilvl="0">
      <w:start w:val="8"/>
      <w:numFmt w:val="upperRoman"/>
      <w:lvlText w:val="%1"/>
      <w:lvlJc w:val="left"/>
      <w:pPr>
        <w:ind w:left="425" w:hanging="425"/>
      </w:pPr>
      <w:rPr>
        <w:rFonts w:hint="eastAsia"/>
      </w:rPr>
    </w:lvl>
    <w:lvl w:ilvl="1">
      <w:start w:val="2"/>
      <w:numFmt w:val="decimal"/>
      <w:lvlText w:val="%2"/>
      <w:lvlJc w:val="left"/>
      <w:pPr>
        <w:ind w:left="992" w:hanging="567"/>
      </w:pPr>
      <w:rPr>
        <w:rFonts w:hint="eastAsia"/>
      </w:rPr>
    </w:lvl>
    <w:lvl w:ilvl="2">
      <w:start w:val="1"/>
      <w:numFmt w:val="decimal"/>
      <w:lvlText w:val="%2.%3"/>
      <w:lvlJc w:val="left"/>
      <w:pPr>
        <w:ind w:left="1418" w:hanging="567"/>
      </w:pPr>
      <w:rPr>
        <w:rFonts w:hint="eastAsia"/>
      </w:rPr>
    </w:lvl>
    <w:lvl w:ilvl="3">
      <w:start w:val="1"/>
      <w:numFmt w:val="upperLetter"/>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C437C30"/>
    <w:multiLevelType w:val="multilevel"/>
    <w:tmpl w:val="CAA47FD8"/>
    <w:lvl w:ilvl="0">
      <w:start w:val="1"/>
      <w:numFmt w:val="upperRoman"/>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2.%3"/>
      <w:lvlJc w:val="left"/>
      <w:pPr>
        <w:ind w:left="1418" w:hanging="567"/>
      </w:pPr>
      <w:rPr>
        <w:rFonts w:hint="eastAsia"/>
      </w:rPr>
    </w:lvl>
    <w:lvl w:ilvl="3">
      <w:start w:val="1"/>
      <w:numFmt w:val="upp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3"/>
  </w:num>
  <w:num w:numId="2">
    <w:abstractNumId w:val="9"/>
  </w:num>
  <w:num w:numId="3">
    <w:abstractNumId w:val="10"/>
  </w:num>
  <w:num w:numId="4">
    <w:abstractNumId w:val="15"/>
  </w:num>
  <w:num w:numId="5">
    <w:abstractNumId w:val="0"/>
  </w:num>
  <w:num w:numId="6">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4"/>
  </w:num>
  <w:num w:numId="10">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8"/>
  </w:num>
  <w:num w:numId="14">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5"/>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num>
  <w:num w:numId="20">
    <w:abstractNumId w:val="2"/>
  </w:num>
  <w:num w:numId="21">
    <w:abstractNumId w:val="12"/>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FC"/>
    <w:rsid w:val="00001B8E"/>
    <w:rsid w:val="0000292E"/>
    <w:rsid w:val="00002E5F"/>
    <w:rsid w:val="00003E4D"/>
    <w:rsid w:val="000043DB"/>
    <w:rsid w:val="00006137"/>
    <w:rsid w:val="00007667"/>
    <w:rsid w:val="00010A45"/>
    <w:rsid w:val="00014ABB"/>
    <w:rsid w:val="00016D3F"/>
    <w:rsid w:val="00017CFB"/>
    <w:rsid w:val="000202D7"/>
    <w:rsid w:val="000203E7"/>
    <w:rsid w:val="000214DD"/>
    <w:rsid w:val="000220D8"/>
    <w:rsid w:val="00025494"/>
    <w:rsid w:val="00030E8C"/>
    <w:rsid w:val="00032592"/>
    <w:rsid w:val="00036983"/>
    <w:rsid w:val="0003785C"/>
    <w:rsid w:val="00040779"/>
    <w:rsid w:val="00043393"/>
    <w:rsid w:val="00043854"/>
    <w:rsid w:val="00044A5C"/>
    <w:rsid w:val="000461FE"/>
    <w:rsid w:val="0004715C"/>
    <w:rsid w:val="0005098D"/>
    <w:rsid w:val="0005291F"/>
    <w:rsid w:val="00054F5C"/>
    <w:rsid w:val="000558E4"/>
    <w:rsid w:val="00057DE7"/>
    <w:rsid w:val="00063AB8"/>
    <w:rsid w:val="000646AD"/>
    <w:rsid w:val="000677E2"/>
    <w:rsid w:val="00067E74"/>
    <w:rsid w:val="000717AD"/>
    <w:rsid w:val="000720C8"/>
    <w:rsid w:val="00072325"/>
    <w:rsid w:val="0007349E"/>
    <w:rsid w:val="000774D8"/>
    <w:rsid w:val="00077AA6"/>
    <w:rsid w:val="000825D2"/>
    <w:rsid w:val="00084D01"/>
    <w:rsid w:val="00084DD5"/>
    <w:rsid w:val="00087EDC"/>
    <w:rsid w:val="00094075"/>
    <w:rsid w:val="00094BAD"/>
    <w:rsid w:val="000A1B1A"/>
    <w:rsid w:val="000A2E21"/>
    <w:rsid w:val="000A4E3A"/>
    <w:rsid w:val="000A5125"/>
    <w:rsid w:val="000B147C"/>
    <w:rsid w:val="000B2E91"/>
    <w:rsid w:val="000B2F87"/>
    <w:rsid w:val="000C13BD"/>
    <w:rsid w:val="000C1629"/>
    <w:rsid w:val="000C69C9"/>
    <w:rsid w:val="000C6A39"/>
    <w:rsid w:val="000D0961"/>
    <w:rsid w:val="000D5DB1"/>
    <w:rsid w:val="000E06BF"/>
    <w:rsid w:val="000E122D"/>
    <w:rsid w:val="000E1B50"/>
    <w:rsid w:val="000E265A"/>
    <w:rsid w:val="000F5C1C"/>
    <w:rsid w:val="000F6F61"/>
    <w:rsid w:val="001009DC"/>
    <w:rsid w:val="001010F1"/>
    <w:rsid w:val="001046C2"/>
    <w:rsid w:val="0010547A"/>
    <w:rsid w:val="001059CB"/>
    <w:rsid w:val="0011224A"/>
    <w:rsid w:val="00115703"/>
    <w:rsid w:val="0011575C"/>
    <w:rsid w:val="00117A8C"/>
    <w:rsid w:val="00125B1A"/>
    <w:rsid w:val="00125C46"/>
    <w:rsid w:val="001300F1"/>
    <w:rsid w:val="0013014B"/>
    <w:rsid w:val="00131167"/>
    <w:rsid w:val="001321F2"/>
    <w:rsid w:val="00132EEE"/>
    <w:rsid w:val="001347F5"/>
    <w:rsid w:val="00136004"/>
    <w:rsid w:val="00143BC5"/>
    <w:rsid w:val="001510DE"/>
    <w:rsid w:val="001521F5"/>
    <w:rsid w:val="001525CE"/>
    <w:rsid w:val="00154023"/>
    <w:rsid w:val="001540F4"/>
    <w:rsid w:val="00155FBA"/>
    <w:rsid w:val="00156546"/>
    <w:rsid w:val="0015729C"/>
    <w:rsid w:val="00163DD1"/>
    <w:rsid w:val="001652EB"/>
    <w:rsid w:val="00165634"/>
    <w:rsid w:val="001671D1"/>
    <w:rsid w:val="0016740E"/>
    <w:rsid w:val="001732E9"/>
    <w:rsid w:val="001750A1"/>
    <w:rsid w:val="00177934"/>
    <w:rsid w:val="00181FDD"/>
    <w:rsid w:val="00182521"/>
    <w:rsid w:val="00186F55"/>
    <w:rsid w:val="001878FB"/>
    <w:rsid w:val="00190110"/>
    <w:rsid w:val="001943BB"/>
    <w:rsid w:val="001A2B2E"/>
    <w:rsid w:val="001A4368"/>
    <w:rsid w:val="001A443F"/>
    <w:rsid w:val="001A630F"/>
    <w:rsid w:val="001A6AB0"/>
    <w:rsid w:val="001A7518"/>
    <w:rsid w:val="001B0909"/>
    <w:rsid w:val="001B0F2B"/>
    <w:rsid w:val="001B296D"/>
    <w:rsid w:val="001B3795"/>
    <w:rsid w:val="001B5B1D"/>
    <w:rsid w:val="001B5FA9"/>
    <w:rsid w:val="001B741C"/>
    <w:rsid w:val="001C4285"/>
    <w:rsid w:val="001C569D"/>
    <w:rsid w:val="001C5B35"/>
    <w:rsid w:val="001C5FD3"/>
    <w:rsid w:val="001D1DAB"/>
    <w:rsid w:val="001D5A0A"/>
    <w:rsid w:val="001E3374"/>
    <w:rsid w:val="001E3913"/>
    <w:rsid w:val="001E6F49"/>
    <w:rsid w:val="001F1E08"/>
    <w:rsid w:val="001F5922"/>
    <w:rsid w:val="00203D5E"/>
    <w:rsid w:val="00204DA8"/>
    <w:rsid w:val="00207F01"/>
    <w:rsid w:val="00210C25"/>
    <w:rsid w:val="00216003"/>
    <w:rsid w:val="0021629F"/>
    <w:rsid w:val="00216F71"/>
    <w:rsid w:val="00221002"/>
    <w:rsid w:val="002243CC"/>
    <w:rsid w:val="00227299"/>
    <w:rsid w:val="00232F5D"/>
    <w:rsid w:val="002378F8"/>
    <w:rsid w:val="002413A3"/>
    <w:rsid w:val="00242B38"/>
    <w:rsid w:val="00243372"/>
    <w:rsid w:val="00246C77"/>
    <w:rsid w:val="0025121D"/>
    <w:rsid w:val="00251FA1"/>
    <w:rsid w:val="00255293"/>
    <w:rsid w:val="00255539"/>
    <w:rsid w:val="002561D4"/>
    <w:rsid w:val="00256CF9"/>
    <w:rsid w:val="002601BC"/>
    <w:rsid w:val="002611A2"/>
    <w:rsid w:val="00262FE3"/>
    <w:rsid w:val="00263487"/>
    <w:rsid w:val="00264D42"/>
    <w:rsid w:val="00270240"/>
    <w:rsid w:val="0027071F"/>
    <w:rsid w:val="00280667"/>
    <w:rsid w:val="00280BC0"/>
    <w:rsid w:val="002811BB"/>
    <w:rsid w:val="002822FE"/>
    <w:rsid w:val="00282F0F"/>
    <w:rsid w:val="00286E55"/>
    <w:rsid w:val="00290825"/>
    <w:rsid w:val="00292853"/>
    <w:rsid w:val="00294E64"/>
    <w:rsid w:val="002A0B15"/>
    <w:rsid w:val="002A199B"/>
    <w:rsid w:val="002A1B5E"/>
    <w:rsid w:val="002A316F"/>
    <w:rsid w:val="002A4473"/>
    <w:rsid w:val="002A4CF6"/>
    <w:rsid w:val="002A67A9"/>
    <w:rsid w:val="002A69E8"/>
    <w:rsid w:val="002A7506"/>
    <w:rsid w:val="002A7B93"/>
    <w:rsid w:val="002B51D4"/>
    <w:rsid w:val="002B6A9E"/>
    <w:rsid w:val="002C0F6F"/>
    <w:rsid w:val="002C1C76"/>
    <w:rsid w:val="002C1F6E"/>
    <w:rsid w:val="002C55F9"/>
    <w:rsid w:val="002C6E95"/>
    <w:rsid w:val="002C7E5B"/>
    <w:rsid w:val="002D0D61"/>
    <w:rsid w:val="002D342D"/>
    <w:rsid w:val="002D5953"/>
    <w:rsid w:val="002D5A81"/>
    <w:rsid w:val="002E208F"/>
    <w:rsid w:val="002E3436"/>
    <w:rsid w:val="002E525A"/>
    <w:rsid w:val="002E77F3"/>
    <w:rsid w:val="002F2D5C"/>
    <w:rsid w:val="002F7558"/>
    <w:rsid w:val="002F7D4F"/>
    <w:rsid w:val="00301E37"/>
    <w:rsid w:val="00303C78"/>
    <w:rsid w:val="00305829"/>
    <w:rsid w:val="00307CF8"/>
    <w:rsid w:val="003233ED"/>
    <w:rsid w:val="0033060A"/>
    <w:rsid w:val="00335DDC"/>
    <w:rsid w:val="00341595"/>
    <w:rsid w:val="003434F1"/>
    <w:rsid w:val="00344FB0"/>
    <w:rsid w:val="003458EE"/>
    <w:rsid w:val="003459E2"/>
    <w:rsid w:val="003473B6"/>
    <w:rsid w:val="00350E31"/>
    <w:rsid w:val="00350FAC"/>
    <w:rsid w:val="00351C19"/>
    <w:rsid w:val="003559FC"/>
    <w:rsid w:val="00355F2B"/>
    <w:rsid w:val="00357B5C"/>
    <w:rsid w:val="00360912"/>
    <w:rsid w:val="00362463"/>
    <w:rsid w:val="0036483D"/>
    <w:rsid w:val="003725B7"/>
    <w:rsid w:val="00374549"/>
    <w:rsid w:val="003753DD"/>
    <w:rsid w:val="00375C11"/>
    <w:rsid w:val="00376962"/>
    <w:rsid w:val="0037742D"/>
    <w:rsid w:val="00380A47"/>
    <w:rsid w:val="0039285C"/>
    <w:rsid w:val="003955F0"/>
    <w:rsid w:val="0039662E"/>
    <w:rsid w:val="003A5D73"/>
    <w:rsid w:val="003A6DC0"/>
    <w:rsid w:val="003A72CB"/>
    <w:rsid w:val="003B28E8"/>
    <w:rsid w:val="003B4B4E"/>
    <w:rsid w:val="003B5EEF"/>
    <w:rsid w:val="003B6290"/>
    <w:rsid w:val="003B6695"/>
    <w:rsid w:val="003B73A9"/>
    <w:rsid w:val="003C4F9A"/>
    <w:rsid w:val="003C6D29"/>
    <w:rsid w:val="003C7157"/>
    <w:rsid w:val="003D0AF5"/>
    <w:rsid w:val="003E04BC"/>
    <w:rsid w:val="003E0E46"/>
    <w:rsid w:val="003E61C4"/>
    <w:rsid w:val="003E7D56"/>
    <w:rsid w:val="003F2E1D"/>
    <w:rsid w:val="003F38F4"/>
    <w:rsid w:val="003F52A4"/>
    <w:rsid w:val="003F67B4"/>
    <w:rsid w:val="003F7059"/>
    <w:rsid w:val="003F76E9"/>
    <w:rsid w:val="003F7CCC"/>
    <w:rsid w:val="004020C6"/>
    <w:rsid w:val="004053C2"/>
    <w:rsid w:val="00411801"/>
    <w:rsid w:val="00413E0A"/>
    <w:rsid w:val="00414426"/>
    <w:rsid w:val="00414D2F"/>
    <w:rsid w:val="0042204E"/>
    <w:rsid w:val="004311FE"/>
    <w:rsid w:val="004313EC"/>
    <w:rsid w:val="0043316E"/>
    <w:rsid w:val="00434517"/>
    <w:rsid w:val="004346F8"/>
    <w:rsid w:val="0043562F"/>
    <w:rsid w:val="00436CA0"/>
    <w:rsid w:val="00436D5F"/>
    <w:rsid w:val="0044041B"/>
    <w:rsid w:val="00440534"/>
    <w:rsid w:val="00442D03"/>
    <w:rsid w:val="004437FC"/>
    <w:rsid w:val="0044616E"/>
    <w:rsid w:val="00446284"/>
    <w:rsid w:val="00452147"/>
    <w:rsid w:val="00452955"/>
    <w:rsid w:val="00456535"/>
    <w:rsid w:val="004603FB"/>
    <w:rsid w:val="00460A16"/>
    <w:rsid w:val="00462411"/>
    <w:rsid w:val="00466EB6"/>
    <w:rsid w:val="00467306"/>
    <w:rsid w:val="00467E2E"/>
    <w:rsid w:val="004734DD"/>
    <w:rsid w:val="004759C0"/>
    <w:rsid w:val="00484380"/>
    <w:rsid w:val="00484697"/>
    <w:rsid w:val="0048764C"/>
    <w:rsid w:val="00492E85"/>
    <w:rsid w:val="00496702"/>
    <w:rsid w:val="00497BC1"/>
    <w:rsid w:val="004A017B"/>
    <w:rsid w:val="004A0394"/>
    <w:rsid w:val="004A0AAC"/>
    <w:rsid w:val="004A16E5"/>
    <w:rsid w:val="004A19B6"/>
    <w:rsid w:val="004A1F16"/>
    <w:rsid w:val="004A23C3"/>
    <w:rsid w:val="004A3953"/>
    <w:rsid w:val="004A4931"/>
    <w:rsid w:val="004A6A3F"/>
    <w:rsid w:val="004B2C39"/>
    <w:rsid w:val="004B46BF"/>
    <w:rsid w:val="004C454B"/>
    <w:rsid w:val="004C50D2"/>
    <w:rsid w:val="004C5A0F"/>
    <w:rsid w:val="004C6A45"/>
    <w:rsid w:val="004D06C5"/>
    <w:rsid w:val="004D4299"/>
    <w:rsid w:val="004E3850"/>
    <w:rsid w:val="004E736E"/>
    <w:rsid w:val="004F4303"/>
    <w:rsid w:val="004F4D58"/>
    <w:rsid w:val="004F5268"/>
    <w:rsid w:val="004F7062"/>
    <w:rsid w:val="0050008F"/>
    <w:rsid w:val="00502527"/>
    <w:rsid w:val="00502ABC"/>
    <w:rsid w:val="0051130A"/>
    <w:rsid w:val="00511718"/>
    <w:rsid w:val="00511A59"/>
    <w:rsid w:val="005122F4"/>
    <w:rsid w:val="00514229"/>
    <w:rsid w:val="00517A65"/>
    <w:rsid w:val="00520645"/>
    <w:rsid w:val="00520C9F"/>
    <w:rsid w:val="0052105B"/>
    <w:rsid w:val="00523D9D"/>
    <w:rsid w:val="00525E62"/>
    <w:rsid w:val="005271E4"/>
    <w:rsid w:val="005304B9"/>
    <w:rsid w:val="0053169B"/>
    <w:rsid w:val="0054376C"/>
    <w:rsid w:val="0054564C"/>
    <w:rsid w:val="0055183B"/>
    <w:rsid w:val="005529D6"/>
    <w:rsid w:val="0055395E"/>
    <w:rsid w:val="00554E9A"/>
    <w:rsid w:val="0055581B"/>
    <w:rsid w:val="005560D9"/>
    <w:rsid w:val="00556801"/>
    <w:rsid w:val="005575BD"/>
    <w:rsid w:val="005609B5"/>
    <w:rsid w:val="00564A18"/>
    <w:rsid w:val="00564C66"/>
    <w:rsid w:val="00566E2B"/>
    <w:rsid w:val="005711E9"/>
    <w:rsid w:val="00572225"/>
    <w:rsid w:val="00572E53"/>
    <w:rsid w:val="00573D1A"/>
    <w:rsid w:val="00580ADA"/>
    <w:rsid w:val="00580F4D"/>
    <w:rsid w:val="00583F30"/>
    <w:rsid w:val="00584FCA"/>
    <w:rsid w:val="00585FA2"/>
    <w:rsid w:val="00587EC6"/>
    <w:rsid w:val="00594272"/>
    <w:rsid w:val="005A18A5"/>
    <w:rsid w:val="005A1CCE"/>
    <w:rsid w:val="005A272B"/>
    <w:rsid w:val="005A34A6"/>
    <w:rsid w:val="005A45E3"/>
    <w:rsid w:val="005A75B2"/>
    <w:rsid w:val="005C0EB6"/>
    <w:rsid w:val="005C2696"/>
    <w:rsid w:val="005C5CE8"/>
    <w:rsid w:val="005D0032"/>
    <w:rsid w:val="005D0DD3"/>
    <w:rsid w:val="005D2B94"/>
    <w:rsid w:val="005D757A"/>
    <w:rsid w:val="005E1248"/>
    <w:rsid w:val="005E39E4"/>
    <w:rsid w:val="005E44DF"/>
    <w:rsid w:val="005F0A92"/>
    <w:rsid w:val="005F12FF"/>
    <w:rsid w:val="005F4FC3"/>
    <w:rsid w:val="005F7E7C"/>
    <w:rsid w:val="00600479"/>
    <w:rsid w:val="006025F5"/>
    <w:rsid w:val="00603BFB"/>
    <w:rsid w:val="00605564"/>
    <w:rsid w:val="00606156"/>
    <w:rsid w:val="006063F2"/>
    <w:rsid w:val="0060727C"/>
    <w:rsid w:val="00613E0E"/>
    <w:rsid w:val="00615CDC"/>
    <w:rsid w:val="006166C1"/>
    <w:rsid w:val="00617CAC"/>
    <w:rsid w:val="00620DD9"/>
    <w:rsid w:val="006214D1"/>
    <w:rsid w:val="00621722"/>
    <w:rsid w:val="0062491E"/>
    <w:rsid w:val="00625C7D"/>
    <w:rsid w:val="00626A4B"/>
    <w:rsid w:val="00631432"/>
    <w:rsid w:val="00632E39"/>
    <w:rsid w:val="00634F40"/>
    <w:rsid w:val="006352C2"/>
    <w:rsid w:val="006414BF"/>
    <w:rsid w:val="00644DDD"/>
    <w:rsid w:val="00651617"/>
    <w:rsid w:val="0065320F"/>
    <w:rsid w:val="006549B5"/>
    <w:rsid w:val="00655904"/>
    <w:rsid w:val="00655A1F"/>
    <w:rsid w:val="00662190"/>
    <w:rsid w:val="006640E8"/>
    <w:rsid w:val="006645E2"/>
    <w:rsid w:val="00666BD1"/>
    <w:rsid w:val="006678D9"/>
    <w:rsid w:val="00673926"/>
    <w:rsid w:val="0068045B"/>
    <w:rsid w:val="00681629"/>
    <w:rsid w:val="00682849"/>
    <w:rsid w:val="00683B79"/>
    <w:rsid w:val="0069084E"/>
    <w:rsid w:val="00693A8D"/>
    <w:rsid w:val="0069461C"/>
    <w:rsid w:val="006A36AE"/>
    <w:rsid w:val="006A379F"/>
    <w:rsid w:val="006A5267"/>
    <w:rsid w:val="006A641B"/>
    <w:rsid w:val="006B18CF"/>
    <w:rsid w:val="006B4E6C"/>
    <w:rsid w:val="006B6BFE"/>
    <w:rsid w:val="006C13E4"/>
    <w:rsid w:val="006C2BD8"/>
    <w:rsid w:val="006C6D05"/>
    <w:rsid w:val="006C6F9A"/>
    <w:rsid w:val="006D39B0"/>
    <w:rsid w:val="006E0266"/>
    <w:rsid w:val="006E1751"/>
    <w:rsid w:val="006E78C2"/>
    <w:rsid w:val="006F0B87"/>
    <w:rsid w:val="006F1C37"/>
    <w:rsid w:val="006F402C"/>
    <w:rsid w:val="006F51F8"/>
    <w:rsid w:val="007002DE"/>
    <w:rsid w:val="00705287"/>
    <w:rsid w:val="007070D8"/>
    <w:rsid w:val="00710C75"/>
    <w:rsid w:val="00711DA7"/>
    <w:rsid w:val="00712166"/>
    <w:rsid w:val="0071288B"/>
    <w:rsid w:val="00712D31"/>
    <w:rsid w:val="00714168"/>
    <w:rsid w:val="00717134"/>
    <w:rsid w:val="007179E4"/>
    <w:rsid w:val="007226DC"/>
    <w:rsid w:val="007279CD"/>
    <w:rsid w:val="00737DAF"/>
    <w:rsid w:val="007413B6"/>
    <w:rsid w:val="00741BC3"/>
    <w:rsid w:val="00741C3B"/>
    <w:rsid w:val="00747DF6"/>
    <w:rsid w:val="00750973"/>
    <w:rsid w:val="00754A9E"/>
    <w:rsid w:val="0076139F"/>
    <w:rsid w:val="007618DC"/>
    <w:rsid w:val="00762792"/>
    <w:rsid w:val="00766711"/>
    <w:rsid w:val="0077183E"/>
    <w:rsid w:val="007748AA"/>
    <w:rsid w:val="0077550B"/>
    <w:rsid w:val="0077691D"/>
    <w:rsid w:val="0077711E"/>
    <w:rsid w:val="00780913"/>
    <w:rsid w:val="00780FD0"/>
    <w:rsid w:val="00782F92"/>
    <w:rsid w:val="00783451"/>
    <w:rsid w:val="00783C95"/>
    <w:rsid w:val="00785116"/>
    <w:rsid w:val="00785B41"/>
    <w:rsid w:val="007865D7"/>
    <w:rsid w:val="0079200F"/>
    <w:rsid w:val="00794EFC"/>
    <w:rsid w:val="007A5682"/>
    <w:rsid w:val="007B2491"/>
    <w:rsid w:val="007B51DA"/>
    <w:rsid w:val="007B5A5C"/>
    <w:rsid w:val="007B60A3"/>
    <w:rsid w:val="007B726B"/>
    <w:rsid w:val="007B7C1E"/>
    <w:rsid w:val="007C5212"/>
    <w:rsid w:val="007C667A"/>
    <w:rsid w:val="007C6EBE"/>
    <w:rsid w:val="007C6F2E"/>
    <w:rsid w:val="007C7FBD"/>
    <w:rsid w:val="007D1913"/>
    <w:rsid w:val="007D2363"/>
    <w:rsid w:val="007D242E"/>
    <w:rsid w:val="007E316D"/>
    <w:rsid w:val="007E3C73"/>
    <w:rsid w:val="007F2314"/>
    <w:rsid w:val="007F4A44"/>
    <w:rsid w:val="007F677A"/>
    <w:rsid w:val="007F770B"/>
    <w:rsid w:val="008006D0"/>
    <w:rsid w:val="008006D1"/>
    <w:rsid w:val="00802CF5"/>
    <w:rsid w:val="0080466F"/>
    <w:rsid w:val="00804731"/>
    <w:rsid w:val="008062D2"/>
    <w:rsid w:val="00806A51"/>
    <w:rsid w:val="008079F6"/>
    <w:rsid w:val="008131F7"/>
    <w:rsid w:val="00817932"/>
    <w:rsid w:val="00817D63"/>
    <w:rsid w:val="00821581"/>
    <w:rsid w:val="008219FC"/>
    <w:rsid w:val="00821C84"/>
    <w:rsid w:val="00822B98"/>
    <w:rsid w:val="008251A5"/>
    <w:rsid w:val="0082653C"/>
    <w:rsid w:val="00831C2A"/>
    <w:rsid w:val="00835858"/>
    <w:rsid w:val="00836710"/>
    <w:rsid w:val="00836AC5"/>
    <w:rsid w:val="00837E40"/>
    <w:rsid w:val="00842588"/>
    <w:rsid w:val="0084308F"/>
    <w:rsid w:val="00844B92"/>
    <w:rsid w:val="00845B5A"/>
    <w:rsid w:val="008461FF"/>
    <w:rsid w:val="00846B8A"/>
    <w:rsid w:val="0085072D"/>
    <w:rsid w:val="0085083B"/>
    <w:rsid w:val="0085655B"/>
    <w:rsid w:val="00857688"/>
    <w:rsid w:val="008611F3"/>
    <w:rsid w:val="00861A55"/>
    <w:rsid w:val="008640BF"/>
    <w:rsid w:val="0086644A"/>
    <w:rsid w:val="0086756B"/>
    <w:rsid w:val="00871EF5"/>
    <w:rsid w:val="0087447B"/>
    <w:rsid w:val="00883A78"/>
    <w:rsid w:val="00884A65"/>
    <w:rsid w:val="0089069C"/>
    <w:rsid w:val="00893828"/>
    <w:rsid w:val="00895489"/>
    <w:rsid w:val="00895CB9"/>
    <w:rsid w:val="00896F9E"/>
    <w:rsid w:val="008A32D1"/>
    <w:rsid w:val="008A3BF2"/>
    <w:rsid w:val="008A3C3C"/>
    <w:rsid w:val="008A4689"/>
    <w:rsid w:val="008A4959"/>
    <w:rsid w:val="008B1847"/>
    <w:rsid w:val="008B4177"/>
    <w:rsid w:val="008B4BF0"/>
    <w:rsid w:val="008B6798"/>
    <w:rsid w:val="008B7455"/>
    <w:rsid w:val="008C3F29"/>
    <w:rsid w:val="008C7DC4"/>
    <w:rsid w:val="008D0676"/>
    <w:rsid w:val="008D1A95"/>
    <w:rsid w:val="008D595A"/>
    <w:rsid w:val="008D6CFC"/>
    <w:rsid w:val="008E01E3"/>
    <w:rsid w:val="008E0E4E"/>
    <w:rsid w:val="008E5319"/>
    <w:rsid w:val="008E5DBB"/>
    <w:rsid w:val="008F00BF"/>
    <w:rsid w:val="008F0335"/>
    <w:rsid w:val="008F0C78"/>
    <w:rsid w:val="008F1864"/>
    <w:rsid w:val="008F2157"/>
    <w:rsid w:val="008F26D5"/>
    <w:rsid w:val="008F6F3F"/>
    <w:rsid w:val="00901C8B"/>
    <w:rsid w:val="00902BD9"/>
    <w:rsid w:val="009030E9"/>
    <w:rsid w:val="00907453"/>
    <w:rsid w:val="0091036D"/>
    <w:rsid w:val="00912AC1"/>
    <w:rsid w:val="00914A59"/>
    <w:rsid w:val="00915312"/>
    <w:rsid w:val="0091558F"/>
    <w:rsid w:val="009155A7"/>
    <w:rsid w:val="00925C35"/>
    <w:rsid w:val="00930D0E"/>
    <w:rsid w:val="00931808"/>
    <w:rsid w:val="009342E0"/>
    <w:rsid w:val="00937C03"/>
    <w:rsid w:val="00937E3B"/>
    <w:rsid w:val="009439A0"/>
    <w:rsid w:val="00943B47"/>
    <w:rsid w:val="009444B4"/>
    <w:rsid w:val="009444D4"/>
    <w:rsid w:val="0094609C"/>
    <w:rsid w:val="00946E4C"/>
    <w:rsid w:val="00947CF2"/>
    <w:rsid w:val="009503FC"/>
    <w:rsid w:val="009504D2"/>
    <w:rsid w:val="00953363"/>
    <w:rsid w:val="0095355A"/>
    <w:rsid w:val="00954706"/>
    <w:rsid w:val="00954F1A"/>
    <w:rsid w:val="00956AF0"/>
    <w:rsid w:val="009647A7"/>
    <w:rsid w:val="00965987"/>
    <w:rsid w:val="0096644F"/>
    <w:rsid w:val="00967FB1"/>
    <w:rsid w:val="00971FDF"/>
    <w:rsid w:val="00971FFF"/>
    <w:rsid w:val="00977E1A"/>
    <w:rsid w:val="00980C43"/>
    <w:rsid w:val="0098121B"/>
    <w:rsid w:val="00986F9B"/>
    <w:rsid w:val="00990770"/>
    <w:rsid w:val="009963CE"/>
    <w:rsid w:val="00996565"/>
    <w:rsid w:val="00997319"/>
    <w:rsid w:val="009A038B"/>
    <w:rsid w:val="009A247D"/>
    <w:rsid w:val="009A4381"/>
    <w:rsid w:val="009A45E3"/>
    <w:rsid w:val="009A46E5"/>
    <w:rsid w:val="009A6F81"/>
    <w:rsid w:val="009A7BCE"/>
    <w:rsid w:val="009B37AE"/>
    <w:rsid w:val="009B4784"/>
    <w:rsid w:val="009B4BBE"/>
    <w:rsid w:val="009B5D45"/>
    <w:rsid w:val="009B67E9"/>
    <w:rsid w:val="009C0B3F"/>
    <w:rsid w:val="009C2505"/>
    <w:rsid w:val="009C347F"/>
    <w:rsid w:val="009C40A8"/>
    <w:rsid w:val="009C412C"/>
    <w:rsid w:val="009C4F2B"/>
    <w:rsid w:val="009D0A82"/>
    <w:rsid w:val="009D202D"/>
    <w:rsid w:val="009D52AD"/>
    <w:rsid w:val="009D5C4B"/>
    <w:rsid w:val="009D6B5D"/>
    <w:rsid w:val="009D6C97"/>
    <w:rsid w:val="009D7398"/>
    <w:rsid w:val="009E577D"/>
    <w:rsid w:val="009E6E10"/>
    <w:rsid w:val="009E7A25"/>
    <w:rsid w:val="009E7A41"/>
    <w:rsid w:val="009F1094"/>
    <w:rsid w:val="009F265D"/>
    <w:rsid w:val="009F3BF2"/>
    <w:rsid w:val="00A00BE2"/>
    <w:rsid w:val="00A03898"/>
    <w:rsid w:val="00A05DFD"/>
    <w:rsid w:val="00A07ACF"/>
    <w:rsid w:val="00A13455"/>
    <w:rsid w:val="00A142E9"/>
    <w:rsid w:val="00A15215"/>
    <w:rsid w:val="00A17868"/>
    <w:rsid w:val="00A17CAC"/>
    <w:rsid w:val="00A20AE0"/>
    <w:rsid w:val="00A26525"/>
    <w:rsid w:val="00A2756B"/>
    <w:rsid w:val="00A31D8B"/>
    <w:rsid w:val="00A34C78"/>
    <w:rsid w:val="00A40028"/>
    <w:rsid w:val="00A41BD8"/>
    <w:rsid w:val="00A4287E"/>
    <w:rsid w:val="00A444E6"/>
    <w:rsid w:val="00A44E55"/>
    <w:rsid w:val="00A44E8C"/>
    <w:rsid w:val="00A44E8D"/>
    <w:rsid w:val="00A4505A"/>
    <w:rsid w:val="00A5189A"/>
    <w:rsid w:val="00A563E8"/>
    <w:rsid w:val="00A578CD"/>
    <w:rsid w:val="00A57914"/>
    <w:rsid w:val="00A62F87"/>
    <w:rsid w:val="00A6508A"/>
    <w:rsid w:val="00A74FC8"/>
    <w:rsid w:val="00A77A90"/>
    <w:rsid w:val="00A8091B"/>
    <w:rsid w:val="00A82CEF"/>
    <w:rsid w:val="00A83157"/>
    <w:rsid w:val="00A8695F"/>
    <w:rsid w:val="00A86DC9"/>
    <w:rsid w:val="00A90784"/>
    <w:rsid w:val="00A91593"/>
    <w:rsid w:val="00A92481"/>
    <w:rsid w:val="00A939F5"/>
    <w:rsid w:val="00A9511C"/>
    <w:rsid w:val="00A962E6"/>
    <w:rsid w:val="00AA0C40"/>
    <w:rsid w:val="00AA5D97"/>
    <w:rsid w:val="00AA728C"/>
    <w:rsid w:val="00AB09D3"/>
    <w:rsid w:val="00AB0C3D"/>
    <w:rsid w:val="00AB2880"/>
    <w:rsid w:val="00AB65E2"/>
    <w:rsid w:val="00AB7E68"/>
    <w:rsid w:val="00AC4819"/>
    <w:rsid w:val="00AC4831"/>
    <w:rsid w:val="00AD15CE"/>
    <w:rsid w:val="00AD1CC3"/>
    <w:rsid w:val="00AD560D"/>
    <w:rsid w:val="00AD66D8"/>
    <w:rsid w:val="00AD724E"/>
    <w:rsid w:val="00AD7BF0"/>
    <w:rsid w:val="00AE1629"/>
    <w:rsid w:val="00AE1C83"/>
    <w:rsid w:val="00AE5086"/>
    <w:rsid w:val="00AE6B4B"/>
    <w:rsid w:val="00AF101E"/>
    <w:rsid w:val="00AF1FA1"/>
    <w:rsid w:val="00AF39C9"/>
    <w:rsid w:val="00AF3F54"/>
    <w:rsid w:val="00AF5232"/>
    <w:rsid w:val="00AF65C7"/>
    <w:rsid w:val="00AF77C0"/>
    <w:rsid w:val="00B001A7"/>
    <w:rsid w:val="00B0064F"/>
    <w:rsid w:val="00B0591F"/>
    <w:rsid w:val="00B061F9"/>
    <w:rsid w:val="00B11266"/>
    <w:rsid w:val="00B11C27"/>
    <w:rsid w:val="00B12641"/>
    <w:rsid w:val="00B22B70"/>
    <w:rsid w:val="00B24601"/>
    <w:rsid w:val="00B26E43"/>
    <w:rsid w:val="00B27D43"/>
    <w:rsid w:val="00B30851"/>
    <w:rsid w:val="00B314A9"/>
    <w:rsid w:val="00B33BB2"/>
    <w:rsid w:val="00B34F73"/>
    <w:rsid w:val="00B35732"/>
    <w:rsid w:val="00B36F8F"/>
    <w:rsid w:val="00B40BDA"/>
    <w:rsid w:val="00B428E6"/>
    <w:rsid w:val="00B45DC1"/>
    <w:rsid w:val="00B4657A"/>
    <w:rsid w:val="00B50503"/>
    <w:rsid w:val="00B5155A"/>
    <w:rsid w:val="00B52483"/>
    <w:rsid w:val="00B537C1"/>
    <w:rsid w:val="00B556DE"/>
    <w:rsid w:val="00B600D9"/>
    <w:rsid w:val="00B62CED"/>
    <w:rsid w:val="00B62DF2"/>
    <w:rsid w:val="00B6406D"/>
    <w:rsid w:val="00B646C8"/>
    <w:rsid w:val="00B6669B"/>
    <w:rsid w:val="00B71FE7"/>
    <w:rsid w:val="00B743C1"/>
    <w:rsid w:val="00B7591F"/>
    <w:rsid w:val="00B77843"/>
    <w:rsid w:val="00B77AAF"/>
    <w:rsid w:val="00B81326"/>
    <w:rsid w:val="00B82FBE"/>
    <w:rsid w:val="00B833B4"/>
    <w:rsid w:val="00B876B9"/>
    <w:rsid w:val="00B92075"/>
    <w:rsid w:val="00B956FB"/>
    <w:rsid w:val="00B96039"/>
    <w:rsid w:val="00BA0711"/>
    <w:rsid w:val="00BA4BA5"/>
    <w:rsid w:val="00BA598D"/>
    <w:rsid w:val="00BA651E"/>
    <w:rsid w:val="00BA6CA1"/>
    <w:rsid w:val="00BB2091"/>
    <w:rsid w:val="00BC06E5"/>
    <w:rsid w:val="00BC0C9B"/>
    <w:rsid w:val="00BC4A6B"/>
    <w:rsid w:val="00BC73E9"/>
    <w:rsid w:val="00BC79E5"/>
    <w:rsid w:val="00BD208E"/>
    <w:rsid w:val="00BD7D1A"/>
    <w:rsid w:val="00BE0D97"/>
    <w:rsid w:val="00BE0F6E"/>
    <w:rsid w:val="00BE4738"/>
    <w:rsid w:val="00BE5F25"/>
    <w:rsid w:val="00BF0451"/>
    <w:rsid w:val="00C01495"/>
    <w:rsid w:val="00C101DA"/>
    <w:rsid w:val="00C13070"/>
    <w:rsid w:val="00C1335B"/>
    <w:rsid w:val="00C20415"/>
    <w:rsid w:val="00C21567"/>
    <w:rsid w:val="00C24363"/>
    <w:rsid w:val="00C256EE"/>
    <w:rsid w:val="00C25CCA"/>
    <w:rsid w:val="00C26B61"/>
    <w:rsid w:val="00C334BF"/>
    <w:rsid w:val="00C335EE"/>
    <w:rsid w:val="00C3462D"/>
    <w:rsid w:val="00C36E6C"/>
    <w:rsid w:val="00C378AC"/>
    <w:rsid w:val="00C441FC"/>
    <w:rsid w:val="00C44D13"/>
    <w:rsid w:val="00C45970"/>
    <w:rsid w:val="00C465D5"/>
    <w:rsid w:val="00C5456F"/>
    <w:rsid w:val="00C549B9"/>
    <w:rsid w:val="00C62254"/>
    <w:rsid w:val="00C62A14"/>
    <w:rsid w:val="00C63BEE"/>
    <w:rsid w:val="00C71F16"/>
    <w:rsid w:val="00C72F49"/>
    <w:rsid w:val="00C74426"/>
    <w:rsid w:val="00C77046"/>
    <w:rsid w:val="00C77E63"/>
    <w:rsid w:val="00C817F3"/>
    <w:rsid w:val="00C82918"/>
    <w:rsid w:val="00C82A8C"/>
    <w:rsid w:val="00C862F7"/>
    <w:rsid w:val="00C87575"/>
    <w:rsid w:val="00C944D7"/>
    <w:rsid w:val="00C94DC5"/>
    <w:rsid w:val="00C94E86"/>
    <w:rsid w:val="00CA1372"/>
    <w:rsid w:val="00CA65B0"/>
    <w:rsid w:val="00CA6779"/>
    <w:rsid w:val="00CA730B"/>
    <w:rsid w:val="00CB07AD"/>
    <w:rsid w:val="00CB1ED9"/>
    <w:rsid w:val="00CB2B3A"/>
    <w:rsid w:val="00CB4CE4"/>
    <w:rsid w:val="00CB5595"/>
    <w:rsid w:val="00CC0505"/>
    <w:rsid w:val="00CC65EC"/>
    <w:rsid w:val="00CC763D"/>
    <w:rsid w:val="00CD1168"/>
    <w:rsid w:val="00CD4A3E"/>
    <w:rsid w:val="00CD6B1D"/>
    <w:rsid w:val="00CD782C"/>
    <w:rsid w:val="00CE0896"/>
    <w:rsid w:val="00CE6A44"/>
    <w:rsid w:val="00CF1C78"/>
    <w:rsid w:val="00CF2E2F"/>
    <w:rsid w:val="00CF35C1"/>
    <w:rsid w:val="00D00E24"/>
    <w:rsid w:val="00D01E8B"/>
    <w:rsid w:val="00D02F1C"/>
    <w:rsid w:val="00D077EC"/>
    <w:rsid w:val="00D11A2B"/>
    <w:rsid w:val="00D1379D"/>
    <w:rsid w:val="00D156E0"/>
    <w:rsid w:val="00D159C0"/>
    <w:rsid w:val="00D2210F"/>
    <w:rsid w:val="00D25917"/>
    <w:rsid w:val="00D26F21"/>
    <w:rsid w:val="00D33AFE"/>
    <w:rsid w:val="00D35C4A"/>
    <w:rsid w:val="00D36552"/>
    <w:rsid w:val="00D37B16"/>
    <w:rsid w:val="00D40EA3"/>
    <w:rsid w:val="00D422B5"/>
    <w:rsid w:val="00D44ABC"/>
    <w:rsid w:val="00D5178B"/>
    <w:rsid w:val="00D54106"/>
    <w:rsid w:val="00D54220"/>
    <w:rsid w:val="00D54A0F"/>
    <w:rsid w:val="00D54A4C"/>
    <w:rsid w:val="00D54CFB"/>
    <w:rsid w:val="00D5604F"/>
    <w:rsid w:val="00D569B4"/>
    <w:rsid w:val="00D57033"/>
    <w:rsid w:val="00D5731D"/>
    <w:rsid w:val="00D60B79"/>
    <w:rsid w:val="00D61879"/>
    <w:rsid w:val="00D62194"/>
    <w:rsid w:val="00D650D6"/>
    <w:rsid w:val="00D73BFC"/>
    <w:rsid w:val="00D755C1"/>
    <w:rsid w:val="00D77CFD"/>
    <w:rsid w:val="00D809BB"/>
    <w:rsid w:val="00D80DC8"/>
    <w:rsid w:val="00D81B49"/>
    <w:rsid w:val="00D86071"/>
    <w:rsid w:val="00D862F2"/>
    <w:rsid w:val="00D90602"/>
    <w:rsid w:val="00D90CFA"/>
    <w:rsid w:val="00D93863"/>
    <w:rsid w:val="00D93AAF"/>
    <w:rsid w:val="00D9703A"/>
    <w:rsid w:val="00DB1263"/>
    <w:rsid w:val="00DB1761"/>
    <w:rsid w:val="00DB4132"/>
    <w:rsid w:val="00DB73C4"/>
    <w:rsid w:val="00DC2F34"/>
    <w:rsid w:val="00DC4D4F"/>
    <w:rsid w:val="00DC5A63"/>
    <w:rsid w:val="00DD0351"/>
    <w:rsid w:val="00DD2800"/>
    <w:rsid w:val="00DD7576"/>
    <w:rsid w:val="00DE31C0"/>
    <w:rsid w:val="00DE35F1"/>
    <w:rsid w:val="00DE7E86"/>
    <w:rsid w:val="00DF0517"/>
    <w:rsid w:val="00DF1B87"/>
    <w:rsid w:val="00E004B5"/>
    <w:rsid w:val="00E01754"/>
    <w:rsid w:val="00E028D0"/>
    <w:rsid w:val="00E0310B"/>
    <w:rsid w:val="00E04527"/>
    <w:rsid w:val="00E101FE"/>
    <w:rsid w:val="00E10800"/>
    <w:rsid w:val="00E123A3"/>
    <w:rsid w:val="00E17288"/>
    <w:rsid w:val="00E24172"/>
    <w:rsid w:val="00E26AC4"/>
    <w:rsid w:val="00E309CE"/>
    <w:rsid w:val="00E31897"/>
    <w:rsid w:val="00E3265B"/>
    <w:rsid w:val="00E33787"/>
    <w:rsid w:val="00E357BD"/>
    <w:rsid w:val="00E37BDB"/>
    <w:rsid w:val="00E408ED"/>
    <w:rsid w:val="00E43765"/>
    <w:rsid w:val="00E456BA"/>
    <w:rsid w:val="00E459FB"/>
    <w:rsid w:val="00E5154B"/>
    <w:rsid w:val="00E54864"/>
    <w:rsid w:val="00E56656"/>
    <w:rsid w:val="00E5777A"/>
    <w:rsid w:val="00E6253C"/>
    <w:rsid w:val="00E6476C"/>
    <w:rsid w:val="00E65098"/>
    <w:rsid w:val="00E655D6"/>
    <w:rsid w:val="00E733B6"/>
    <w:rsid w:val="00E755A3"/>
    <w:rsid w:val="00E8385D"/>
    <w:rsid w:val="00E9079C"/>
    <w:rsid w:val="00E9357E"/>
    <w:rsid w:val="00E940EE"/>
    <w:rsid w:val="00E9743D"/>
    <w:rsid w:val="00EA5521"/>
    <w:rsid w:val="00EB09FF"/>
    <w:rsid w:val="00EB395F"/>
    <w:rsid w:val="00EB435C"/>
    <w:rsid w:val="00EC02E8"/>
    <w:rsid w:val="00EC163B"/>
    <w:rsid w:val="00EC536E"/>
    <w:rsid w:val="00ED0256"/>
    <w:rsid w:val="00ED7A69"/>
    <w:rsid w:val="00EE19C3"/>
    <w:rsid w:val="00EE29B4"/>
    <w:rsid w:val="00EE460F"/>
    <w:rsid w:val="00EF2C01"/>
    <w:rsid w:val="00EF32AB"/>
    <w:rsid w:val="00F00541"/>
    <w:rsid w:val="00F015EC"/>
    <w:rsid w:val="00F02F98"/>
    <w:rsid w:val="00F036EB"/>
    <w:rsid w:val="00F04727"/>
    <w:rsid w:val="00F049E4"/>
    <w:rsid w:val="00F0631B"/>
    <w:rsid w:val="00F06E5C"/>
    <w:rsid w:val="00F11D62"/>
    <w:rsid w:val="00F14C9D"/>
    <w:rsid w:val="00F1563B"/>
    <w:rsid w:val="00F201FC"/>
    <w:rsid w:val="00F2036C"/>
    <w:rsid w:val="00F20A75"/>
    <w:rsid w:val="00F27183"/>
    <w:rsid w:val="00F3084D"/>
    <w:rsid w:val="00F317F0"/>
    <w:rsid w:val="00F31BAF"/>
    <w:rsid w:val="00F3309F"/>
    <w:rsid w:val="00F3397F"/>
    <w:rsid w:val="00F34B28"/>
    <w:rsid w:val="00F4377D"/>
    <w:rsid w:val="00F458C2"/>
    <w:rsid w:val="00F51058"/>
    <w:rsid w:val="00F54FCC"/>
    <w:rsid w:val="00F60BBC"/>
    <w:rsid w:val="00F615AB"/>
    <w:rsid w:val="00F61BBA"/>
    <w:rsid w:val="00F633CC"/>
    <w:rsid w:val="00F65EB1"/>
    <w:rsid w:val="00F67F40"/>
    <w:rsid w:val="00F722B9"/>
    <w:rsid w:val="00F73778"/>
    <w:rsid w:val="00F73E41"/>
    <w:rsid w:val="00F745AF"/>
    <w:rsid w:val="00F75066"/>
    <w:rsid w:val="00F764DC"/>
    <w:rsid w:val="00F7774A"/>
    <w:rsid w:val="00F8030D"/>
    <w:rsid w:val="00F81073"/>
    <w:rsid w:val="00F81903"/>
    <w:rsid w:val="00F84FD5"/>
    <w:rsid w:val="00F85C5F"/>
    <w:rsid w:val="00F87701"/>
    <w:rsid w:val="00F877DD"/>
    <w:rsid w:val="00F92D5A"/>
    <w:rsid w:val="00F93078"/>
    <w:rsid w:val="00F949F5"/>
    <w:rsid w:val="00FA254C"/>
    <w:rsid w:val="00FA42BE"/>
    <w:rsid w:val="00FA4330"/>
    <w:rsid w:val="00FA529D"/>
    <w:rsid w:val="00FB4613"/>
    <w:rsid w:val="00FB4BEF"/>
    <w:rsid w:val="00FB55A3"/>
    <w:rsid w:val="00FB6D81"/>
    <w:rsid w:val="00FC3D7F"/>
    <w:rsid w:val="00FC6972"/>
    <w:rsid w:val="00FD2540"/>
    <w:rsid w:val="00FD4A7C"/>
    <w:rsid w:val="00FD75FC"/>
    <w:rsid w:val="00FE45B9"/>
    <w:rsid w:val="00FE683B"/>
    <w:rsid w:val="00FF0D0C"/>
    <w:rsid w:val="00FF38BB"/>
    <w:rsid w:val="0587E1E5"/>
    <w:rsid w:val="17E254DA"/>
    <w:rsid w:val="288F4B3B"/>
    <w:rsid w:val="4EBC8251"/>
    <w:rsid w:val="5D108ACC"/>
    <w:rsid w:val="5D3EB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A9456"/>
  <w15:chartTrackingRefBased/>
  <w15:docId w15:val="{EB1B8FB8-85F5-4674-BE11-83AF8AE9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01FC"/>
    <w:pPr>
      <w:widowControl w:val="0"/>
    </w:pPr>
  </w:style>
  <w:style w:type="paragraph" w:styleId="1">
    <w:name w:val="heading 1"/>
    <w:basedOn w:val="a"/>
    <w:next w:val="a"/>
    <w:link w:val="10"/>
    <w:uiPriority w:val="9"/>
    <w:qFormat/>
    <w:rsid w:val="005A34A6"/>
    <w:pPr>
      <w:keepNext/>
      <w:numPr>
        <w:numId w:val="16"/>
      </w:numPr>
      <w:spacing w:before="40" w:after="40"/>
      <w:outlineLvl w:val="0"/>
    </w:pPr>
    <w:rPr>
      <w:rFonts w:ascii="Times New Roman" w:eastAsia="Times New Roman" w:hAnsi="Times New Roman" w:cstheme="majorBidi"/>
      <w:b/>
      <w:bCs/>
      <w:kern w:val="52"/>
      <w:sz w:val="28"/>
      <w:szCs w:val="52"/>
    </w:rPr>
  </w:style>
  <w:style w:type="paragraph" w:styleId="2">
    <w:name w:val="heading 2"/>
    <w:basedOn w:val="a"/>
    <w:next w:val="a"/>
    <w:link w:val="20"/>
    <w:uiPriority w:val="9"/>
    <w:unhideWhenUsed/>
    <w:qFormat/>
    <w:rsid w:val="00931808"/>
    <w:pPr>
      <w:keepNext/>
      <w:numPr>
        <w:ilvl w:val="1"/>
        <w:numId w:val="16"/>
      </w:numPr>
      <w:outlineLvl w:val="1"/>
    </w:pPr>
    <w:rPr>
      <w:rFonts w:ascii="Times New Roman" w:eastAsiaTheme="majorEastAsia" w:hAnsi="Times New Roman" w:cstheme="majorBidi"/>
      <w:bCs/>
      <w:szCs w:val="48"/>
    </w:rPr>
  </w:style>
  <w:style w:type="paragraph" w:styleId="3">
    <w:name w:val="heading 3"/>
    <w:basedOn w:val="a"/>
    <w:next w:val="a"/>
    <w:link w:val="30"/>
    <w:uiPriority w:val="9"/>
    <w:unhideWhenUsed/>
    <w:qFormat/>
    <w:rsid w:val="00621722"/>
    <w:pPr>
      <w:keepNext/>
      <w:numPr>
        <w:ilvl w:val="2"/>
        <w:numId w:val="16"/>
      </w:numPr>
      <w:outlineLvl w:val="2"/>
    </w:pPr>
    <w:rPr>
      <w:rFonts w:ascii="Times New Roman" w:eastAsiaTheme="majorEastAsia" w:hAnsi="Times New Roman" w:cstheme="majorBidi"/>
      <w:bCs/>
      <w:szCs w:val="36"/>
    </w:rPr>
  </w:style>
  <w:style w:type="paragraph" w:styleId="4">
    <w:name w:val="heading 4"/>
    <w:basedOn w:val="a"/>
    <w:next w:val="a"/>
    <w:link w:val="40"/>
    <w:uiPriority w:val="9"/>
    <w:unhideWhenUsed/>
    <w:qFormat/>
    <w:rsid w:val="007C6F2E"/>
    <w:pPr>
      <w:keepNext/>
      <w:numPr>
        <w:ilvl w:val="3"/>
        <w:numId w:val="16"/>
      </w:numPr>
      <w:outlineLvl w:val="3"/>
    </w:pPr>
    <w:rPr>
      <w:rFonts w:ascii="Times New Roman" w:eastAsiaTheme="majorEastAsia" w:hAnsi="Times New Roman" w:cstheme="majorBidi"/>
      <w:szCs w:val="36"/>
    </w:rPr>
  </w:style>
  <w:style w:type="paragraph" w:styleId="5">
    <w:name w:val="heading 5"/>
    <w:basedOn w:val="a"/>
    <w:next w:val="a"/>
    <w:link w:val="50"/>
    <w:uiPriority w:val="9"/>
    <w:unhideWhenUsed/>
    <w:qFormat/>
    <w:rsid w:val="00B11C27"/>
    <w:pPr>
      <w:keepNext/>
      <w:numPr>
        <w:ilvl w:val="4"/>
        <w:numId w:val="16"/>
      </w:numPr>
      <w:outlineLvl w:val="4"/>
    </w:pPr>
    <w:rPr>
      <w:rFonts w:ascii="Times New Roman" w:eastAsiaTheme="majorEastAsia" w:hAnsi="Times New Roman"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595"/>
    <w:pPr>
      <w:ind w:leftChars="200" w:left="480"/>
    </w:pPr>
  </w:style>
  <w:style w:type="paragraph" w:styleId="a4">
    <w:name w:val="header"/>
    <w:basedOn w:val="a"/>
    <w:link w:val="a5"/>
    <w:uiPriority w:val="99"/>
    <w:unhideWhenUsed/>
    <w:rsid w:val="00B52483"/>
    <w:pPr>
      <w:tabs>
        <w:tab w:val="center" w:pos="4153"/>
        <w:tab w:val="right" w:pos="8306"/>
      </w:tabs>
      <w:snapToGrid w:val="0"/>
    </w:pPr>
    <w:rPr>
      <w:sz w:val="20"/>
      <w:szCs w:val="20"/>
    </w:rPr>
  </w:style>
  <w:style w:type="character" w:customStyle="1" w:styleId="a5">
    <w:name w:val="頁首 字元"/>
    <w:basedOn w:val="a0"/>
    <w:link w:val="a4"/>
    <w:uiPriority w:val="99"/>
    <w:rsid w:val="00B52483"/>
    <w:rPr>
      <w:sz w:val="20"/>
      <w:szCs w:val="20"/>
    </w:rPr>
  </w:style>
  <w:style w:type="paragraph" w:styleId="a6">
    <w:name w:val="footer"/>
    <w:basedOn w:val="a"/>
    <w:link w:val="a7"/>
    <w:uiPriority w:val="99"/>
    <w:unhideWhenUsed/>
    <w:rsid w:val="00B52483"/>
    <w:pPr>
      <w:tabs>
        <w:tab w:val="center" w:pos="4153"/>
        <w:tab w:val="right" w:pos="8306"/>
      </w:tabs>
      <w:snapToGrid w:val="0"/>
    </w:pPr>
    <w:rPr>
      <w:sz w:val="20"/>
      <w:szCs w:val="20"/>
    </w:rPr>
  </w:style>
  <w:style w:type="character" w:customStyle="1" w:styleId="a7">
    <w:name w:val="頁尾 字元"/>
    <w:basedOn w:val="a0"/>
    <w:link w:val="a6"/>
    <w:uiPriority w:val="99"/>
    <w:rsid w:val="00B52483"/>
    <w:rPr>
      <w:sz w:val="20"/>
      <w:szCs w:val="20"/>
    </w:rPr>
  </w:style>
  <w:style w:type="character" w:styleId="a8">
    <w:name w:val="Hyperlink"/>
    <w:basedOn w:val="a0"/>
    <w:uiPriority w:val="99"/>
    <w:unhideWhenUsed/>
    <w:rsid w:val="004A4931"/>
    <w:rPr>
      <w:color w:val="0563C1" w:themeColor="hyperlink"/>
      <w:u w:val="single"/>
    </w:rPr>
  </w:style>
  <w:style w:type="character" w:styleId="a9">
    <w:name w:val="Unresolved Mention"/>
    <w:basedOn w:val="a0"/>
    <w:uiPriority w:val="99"/>
    <w:semiHidden/>
    <w:unhideWhenUsed/>
    <w:rsid w:val="004A4931"/>
    <w:rPr>
      <w:color w:val="605E5C"/>
      <w:shd w:val="clear" w:color="auto" w:fill="E1DFDD"/>
    </w:rPr>
  </w:style>
  <w:style w:type="character" w:styleId="aa">
    <w:name w:val="annotation reference"/>
    <w:basedOn w:val="a0"/>
    <w:uiPriority w:val="99"/>
    <w:semiHidden/>
    <w:unhideWhenUsed/>
    <w:rsid w:val="00AE6B4B"/>
    <w:rPr>
      <w:sz w:val="18"/>
      <w:szCs w:val="18"/>
    </w:rPr>
  </w:style>
  <w:style w:type="paragraph" w:styleId="ab">
    <w:name w:val="annotation text"/>
    <w:basedOn w:val="a"/>
    <w:link w:val="ac"/>
    <w:uiPriority w:val="99"/>
    <w:semiHidden/>
    <w:unhideWhenUsed/>
    <w:rsid w:val="00AE6B4B"/>
  </w:style>
  <w:style w:type="character" w:customStyle="1" w:styleId="ac">
    <w:name w:val="註解文字 字元"/>
    <w:basedOn w:val="a0"/>
    <w:link w:val="ab"/>
    <w:uiPriority w:val="99"/>
    <w:semiHidden/>
    <w:rsid w:val="00AE6B4B"/>
  </w:style>
  <w:style w:type="paragraph" w:styleId="ad">
    <w:name w:val="annotation subject"/>
    <w:basedOn w:val="ab"/>
    <w:next w:val="ab"/>
    <w:link w:val="ae"/>
    <w:uiPriority w:val="99"/>
    <w:semiHidden/>
    <w:unhideWhenUsed/>
    <w:rsid w:val="00AE6B4B"/>
    <w:rPr>
      <w:b/>
      <w:bCs/>
    </w:rPr>
  </w:style>
  <w:style w:type="character" w:customStyle="1" w:styleId="ae">
    <w:name w:val="註解主旨 字元"/>
    <w:basedOn w:val="ac"/>
    <w:link w:val="ad"/>
    <w:uiPriority w:val="99"/>
    <w:semiHidden/>
    <w:rsid w:val="00AE6B4B"/>
    <w:rPr>
      <w:b/>
      <w:bCs/>
    </w:rPr>
  </w:style>
  <w:style w:type="paragraph" w:styleId="af">
    <w:name w:val="Revision"/>
    <w:hidden/>
    <w:uiPriority w:val="99"/>
    <w:semiHidden/>
    <w:rsid w:val="00B7591F"/>
  </w:style>
  <w:style w:type="character" w:customStyle="1" w:styleId="10">
    <w:name w:val="標題 1 字元"/>
    <w:basedOn w:val="a0"/>
    <w:link w:val="1"/>
    <w:uiPriority w:val="9"/>
    <w:rsid w:val="005A34A6"/>
    <w:rPr>
      <w:rFonts w:ascii="Times New Roman" w:eastAsia="Times New Roman" w:hAnsi="Times New Roman" w:cstheme="majorBidi"/>
      <w:b/>
      <w:bCs/>
      <w:kern w:val="52"/>
      <w:sz w:val="28"/>
      <w:szCs w:val="52"/>
    </w:rPr>
  </w:style>
  <w:style w:type="character" w:customStyle="1" w:styleId="20">
    <w:name w:val="標題 2 字元"/>
    <w:basedOn w:val="a0"/>
    <w:link w:val="2"/>
    <w:uiPriority w:val="9"/>
    <w:rsid w:val="00931808"/>
    <w:rPr>
      <w:rFonts w:ascii="Times New Roman" w:eastAsiaTheme="majorEastAsia" w:hAnsi="Times New Roman" w:cstheme="majorBidi"/>
      <w:bCs/>
      <w:szCs w:val="48"/>
    </w:rPr>
  </w:style>
  <w:style w:type="character" w:customStyle="1" w:styleId="30">
    <w:name w:val="標題 3 字元"/>
    <w:basedOn w:val="a0"/>
    <w:link w:val="3"/>
    <w:uiPriority w:val="9"/>
    <w:rsid w:val="00621722"/>
    <w:rPr>
      <w:rFonts w:ascii="Times New Roman" w:eastAsiaTheme="majorEastAsia" w:hAnsi="Times New Roman" w:cstheme="majorBidi"/>
      <w:bCs/>
      <w:szCs w:val="36"/>
    </w:rPr>
  </w:style>
  <w:style w:type="character" w:customStyle="1" w:styleId="40">
    <w:name w:val="標題 4 字元"/>
    <w:basedOn w:val="a0"/>
    <w:link w:val="4"/>
    <w:uiPriority w:val="9"/>
    <w:rsid w:val="007C6F2E"/>
    <w:rPr>
      <w:rFonts w:ascii="Times New Roman" w:eastAsiaTheme="majorEastAsia" w:hAnsi="Times New Roman" w:cstheme="majorBidi"/>
      <w:szCs w:val="36"/>
    </w:rPr>
  </w:style>
  <w:style w:type="character" w:customStyle="1" w:styleId="50">
    <w:name w:val="標題 5 字元"/>
    <w:basedOn w:val="a0"/>
    <w:link w:val="5"/>
    <w:uiPriority w:val="9"/>
    <w:rsid w:val="00B11C27"/>
    <w:rPr>
      <w:rFonts w:ascii="Times New Roman" w:eastAsiaTheme="majorEastAsia" w:hAnsi="Times New Roman" w:cstheme="majorBidi"/>
      <w:bCs/>
      <w:szCs w:val="36"/>
    </w:rPr>
  </w:style>
  <w:style w:type="paragraph" w:styleId="af0">
    <w:name w:val="Balloon Text"/>
    <w:basedOn w:val="a"/>
    <w:link w:val="af1"/>
    <w:uiPriority w:val="99"/>
    <w:semiHidden/>
    <w:unhideWhenUsed/>
    <w:rsid w:val="00C25CC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C25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4924">
      <w:bodyDiv w:val="1"/>
      <w:marLeft w:val="0"/>
      <w:marRight w:val="0"/>
      <w:marTop w:val="0"/>
      <w:marBottom w:val="0"/>
      <w:divBdr>
        <w:top w:val="none" w:sz="0" w:space="0" w:color="auto"/>
        <w:left w:val="none" w:sz="0" w:space="0" w:color="auto"/>
        <w:bottom w:val="none" w:sz="0" w:space="0" w:color="auto"/>
        <w:right w:val="none" w:sz="0" w:space="0" w:color="auto"/>
      </w:divBdr>
    </w:div>
    <w:div w:id="207957454">
      <w:bodyDiv w:val="1"/>
      <w:marLeft w:val="0"/>
      <w:marRight w:val="0"/>
      <w:marTop w:val="0"/>
      <w:marBottom w:val="0"/>
      <w:divBdr>
        <w:top w:val="none" w:sz="0" w:space="0" w:color="auto"/>
        <w:left w:val="none" w:sz="0" w:space="0" w:color="auto"/>
        <w:bottom w:val="none" w:sz="0" w:space="0" w:color="auto"/>
        <w:right w:val="none" w:sz="0" w:space="0" w:color="auto"/>
      </w:divBdr>
    </w:div>
    <w:div w:id="480149007">
      <w:bodyDiv w:val="1"/>
      <w:marLeft w:val="0"/>
      <w:marRight w:val="0"/>
      <w:marTop w:val="0"/>
      <w:marBottom w:val="0"/>
      <w:divBdr>
        <w:top w:val="none" w:sz="0" w:space="0" w:color="auto"/>
        <w:left w:val="none" w:sz="0" w:space="0" w:color="auto"/>
        <w:bottom w:val="none" w:sz="0" w:space="0" w:color="auto"/>
        <w:right w:val="none" w:sz="0" w:space="0" w:color="auto"/>
      </w:divBdr>
    </w:div>
    <w:div w:id="760834174">
      <w:bodyDiv w:val="1"/>
      <w:marLeft w:val="0"/>
      <w:marRight w:val="0"/>
      <w:marTop w:val="0"/>
      <w:marBottom w:val="0"/>
      <w:divBdr>
        <w:top w:val="none" w:sz="0" w:space="0" w:color="auto"/>
        <w:left w:val="none" w:sz="0" w:space="0" w:color="auto"/>
        <w:bottom w:val="none" w:sz="0" w:space="0" w:color="auto"/>
        <w:right w:val="none" w:sz="0" w:space="0" w:color="auto"/>
      </w:divBdr>
    </w:div>
    <w:div w:id="1133448772">
      <w:bodyDiv w:val="1"/>
      <w:marLeft w:val="0"/>
      <w:marRight w:val="0"/>
      <w:marTop w:val="0"/>
      <w:marBottom w:val="0"/>
      <w:divBdr>
        <w:top w:val="none" w:sz="0" w:space="0" w:color="auto"/>
        <w:left w:val="none" w:sz="0" w:space="0" w:color="auto"/>
        <w:bottom w:val="none" w:sz="0" w:space="0" w:color="auto"/>
        <w:right w:val="none" w:sz="0" w:space="0" w:color="auto"/>
      </w:divBdr>
    </w:div>
    <w:div w:id="1659268504">
      <w:bodyDiv w:val="1"/>
      <w:marLeft w:val="0"/>
      <w:marRight w:val="0"/>
      <w:marTop w:val="0"/>
      <w:marBottom w:val="0"/>
      <w:divBdr>
        <w:top w:val="none" w:sz="0" w:space="0" w:color="auto"/>
        <w:left w:val="none" w:sz="0" w:space="0" w:color="auto"/>
        <w:bottom w:val="none" w:sz="0" w:space="0" w:color="auto"/>
        <w:right w:val="none" w:sz="0" w:space="0" w:color="auto"/>
      </w:divBdr>
    </w:div>
    <w:div w:id="19101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zu.edu.tw/admin/so/files/regulations/d%20en/1-25.pdf" TargetMode="External"/><Relationship Id="rId18" Type="http://schemas.openxmlformats.org/officeDocument/2006/relationships/hyperlink" Target="https://law.dgbas.gov.tw/LawContent.aspx?id=FL017584&amp;KeyWord=%E5%9C%8B%E5%A4%96%E5%87%BA%E5%B7%AE%E6%97%85%E8%B2%BB%E5%A0%B1%E6%94%AF%E8%A6%81%E9%BB%9E" TargetMode="External"/><Relationship Id="rId3" Type="http://schemas.openxmlformats.org/officeDocument/2006/relationships/styles" Target="styles.xml"/><Relationship Id="rId21" Type="http://schemas.openxmlformats.org/officeDocument/2006/relationships/hyperlink" Target="https://law.dgbas.gov.tw/NewsContent.aspx?id=799" TargetMode="External"/><Relationship Id="rId7" Type="http://schemas.openxmlformats.org/officeDocument/2006/relationships/endnotes" Target="endnotes.xml"/><Relationship Id="rId12" Type="http://schemas.openxmlformats.org/officeDocument/2006/relationships/hyperlink" Target="https://www.yzu.edu.tw/admin/so/files/regulations/f/1-54.pdf" TargetMode="External"/><Relationship Id="rId17" Type="http://schemas.openxmlformats.org/officeDocument/2006/relationships/hyperlink" Target="http://www.yzu.edu.tw/admin/so/files/regulations/f/1-5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ia.ntu.edu.tw/ch/study-at-ntu/degree-student/others/work-permit" TargetMode="External"/><Relationship Id="rId20" Type="http://schemas.openxmlformats.org/officeDocument/2006/relationships/hyperlink" Target="http://www.yzu.edu.tw/admin/so/files/regulations/f/1-5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dbiz.nat.gov.tw/fts/query/QueryBar/queryInit.d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ao.yzu.edu.tw/index.php/tw/zai-xiao-xue-sheng" TargetMode="External"/><Relationship Id="rId23" Type="http://schemas.openxmlformats.org/officeDocument/2006/relationships/hyperlink" Target="https://law.moj.gov.tw/ENG/LawClass/LawAll.aspx?pcode=G0340003" TargetMode="External"/><Relationship Id="rId10" Type="http://schemas.openxmlformats.org/officeDocument/2006/relationships/hyperlink" Target="https://www.etax.nat.gov.tw/cbes/web/CBES113W1" TargetMode="External"/><Relationship Id="rId19" Type="http://schemas.openxmlformats.org/officeDocument/2006/relationships/hyperlink" Target="https://law.dgbas.gov.tw/NewsContent.aspx?id=1457" TargetMode="External"/><Relationship Id="rId4" Type="http://schemas.openxmlformats.org/officeDocument/2006/relationships/settings" Target="settings.xml"/><Relationship Id="rId9" Type="http://schemas.openxmlformats.org/officeDocument/2006/relationships/hyperlink" Target="https://www.yzu.edu.tw/admin/ga/index.php/tw/2016-03-18-05-45-08/2016-03-18-05-48-15" TargetMode="External"/><Relationship Id="rId14" Type="http://schemas.openxmlformats.org/officeDocument/2006/relationships/hyperlink" Target="https://www.yzu.edu.tw/admin/so/files/regulations/d%20en/1-25.pdf" TargetMode="External"/><Relationship Id="rId22" Type="http://schemas.openxmlformats.org/officeDocument/2006/relationships/hyperlink" Target="https://rate.bot.com.tw/xrt/history?Lang=en-US"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30E0-7115-4CAA-B8FD-54A3AA9D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32</Pages>
  <Words>9783</Words>
  <Characters>55765</Characters>
  <Application>Microsoft Office Word</Application>
  <DocSecurity>0</DocSecurity>
  <Lines>464</Lines>
  <Paragraphs>130</Paragraphs>
  <ScaleCrop>false</ScaleCrop>
  <Company/>
  <LinksUpToDate>false</LinksUpToDate>
  <CharactersWithSpaces>65418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簡玉琳</dc:creator>
  <cp:keywords/>
  <dc:description/>
  <cp:lastModifiedBy>陳薇安</cp:lastModifiedBy>
  <cp:revision>145</cp:revision>
  <dcterms:created xsi:type="dcterms:W3CDTF">2023-11-11T09:09:00Z</dcterms:created>
  <dcterms:modified xsi:type="dcterms:W3CDTF">2023-12-18T01:30:00Z</dcterms:modified>
</cp:coreProperties>
</file>