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D55" w:rsidRDefault="00B23D55" w:rsidP="00B23D55">
      <w:pPr>
        <w:jc w:val="center"/>
        <w:rPr>
          <w:rFonts w:ascii="標楷體" w:eastAsia="標楷體" w:hAnsi="標楷體"/>
          <w:b/>
          <w:sz w:val="32"/>
          <w:szCs w:val="32"/>
        </w:rPr>
      </w:pPr>
      <w:r w:rsidRPr="00726BA4">
        <w:rPr>
          <w:rFonts w:ascii="標楷體" w:eastAsia="標楷體" w:hAnsi="標楷體" w:hint="eastAsia"/>
          <w:b/>
          <w:sz w:val="32"/>
          <w:szCs w:val="32"/>
        </w:rPr>
        <w:t>元智大學投資基金管理與作業辦法</w:t>
      </w:r>
    </w:p>
    <w:p w:rsidR="00B23D55" w:rsidRDefault="00B23D55" w:rsidP="00B23D55">
      <w:pPr>
        <w:ind w:rightChars="-257" w:right="-617"/>
        <w:jc w:val="right"/>
        <w:rPr>
          <w:rFonts w:ascii="Times New Roman" w:eastAsia="標楷體" w:hAnsi="Times New Roman"/>
          <w:sz w:val="22"/>
        </w:rPr>
      </w:pPr>
      <w:r w:rsidRPr="0023685D">
        <w:rPr>
          <w:rFonts w:ascii="Times New Roman" w:eastAsia="標楷體" w:hAnsi="Times New Roman" w:hint="eastAsia"/>
          <w:sz w:val="22"/>
        </w:rPr>
        <w:t>107.</w:t>
      </w:r>
      <w:r w:rsidR="000A2399">
        <w:rPr>
          <w:rFonts w:ascii="Times New Roman" w:eastAsia="標楷體" w:hAnsi="Times New Roman"/>
          <w:sz w:val="22"/>
        </w:rPr>
        <w:t>5</w:t>
      </w:r>
      <w:r w:rsidRPr="0023685D">
        <w:rPr>
          <w:rFonts w:ascii="Times New Roman" w:eastAsia="標楷體" w:hAnsi="Times New Roman"/>
          <w:sz w:val="22"/>
        </w:rPr>
        <w:t>.</w:t>
      </w:r>
      <w:r w:rsidR="000A2399">
        <w:rPr>
          <w:rFonts w:ascii="Times New Roman" w:eastAsia="標楷體" w:hAnsi="Times New Roman"/>
          <w:sz w:val="22"/>
        </w:rPr>
        <w:t>9</w:t>
      </w:r>
      <w:r w:rsidRPr="0023685D">
        <w:rPr>
          <w:rFonts w:ascii="Times New Roman" w:eastAsia="標楷體" w:hAnsi="Times New Roman"/>
          <w:sz w:val="22"/>
        </w:rPr>
        <w:t xml:space="preserve"> 106</w:t>
      </w:r>
      <w:r w:rsidRPr="0023685D">
        <w:rPr>
          <w:rFonts w:ascii="Times New Roman" w:eastAsia="標楷體" w:hAnsi="Times New Roman" w:hint="eastAsia"/>
          <w:sz w:val="22"/>
        </w:rPr>
        <w:t>學年度第</w:t>
      </w:r>
      <w:r w:rsidR="000A2399">
        <w:rPr>
          <w:rFonts w:ascii="Times New Roman" w:eastAsia="標楷體" w:hAnsi="Times New Roman"/>
          <w:sz w:val="22"/>
        </w:rPr>
        <w:t>18</w:t>
      </w:r>
      <w:r w:rsidRPr="0023685D">
        <w:rPr>
          <w:rFonts w:ascii="Times New Roman" w:eastAsia="標楷體" w:hAnsi="Times New Roman" w:hint="eastAsia"/>
          <w:sz w:val="22"/>
        </w:rPr>
        <w:t>次行政會議通過</w:t>
      </w:r>
    </w:p>
    <w:p w:rsidR="00BD72A6" w:rsidRDefault="00BD72A6" w:rsidP="00B23D55">
      <w:pPr>
        <w:ind w:rightChars="-257" w:right="-617"/>
        <w:jc w:val="right"/>
        <w:rPr>
          <w:rFonts w:ascii="Times New Roman" w:eastAsia="標楷體" w:hAnsi="Times New Roman"/>
          <w:sz w:val="22"/>
        </w:rPr>
      </w:pPr>
      <w:r w:rsidRPr="00BD72A6">
        <w:rPr>
          <w:rFonts w:ascii="Times New Roman" w:eastAsia="標楷體" w:hAnsi="Times New Roman" w:hint="eastAsia"/>
          <w:sz w:val="22"/>
        </w:rPr>
        <w:t>107.5.9 106</w:t>
      </w:r>
      <w:r w:rsidRPr="00BD72A6">
        <w:rPr>
          <w:rFonts w:ascii="Times New Roman" w:eastAsia="標楷體" w:hAnsi="Times New Roman" w:hint="eastAsia"/>
          <w:sz w:val="22"/>
        </w:rPr>
        <w:t>學年度第</w:t>
      </w:r>
      <w:r>
        <w:rPr>
          <w:rFonts w:ascii="Times New Roman" w:eastAsia="標楷體" w:hAnsi="Times New Roman"/>
          <w:sz w:val="22"/>
        </w:rPr>
        <w:t>2</w:t>
      </w:r>
      <w:r w:rsidRPr="00BD72A6">
        <w:rPr>
          <w:rFonts w:ascii="Times New Roman" w:eastAsia="標楷體" w:hAnsi="Times New Roman" w:hint="eastAsia"/>
          <w:sz w:val="22"/>
        </w:rPr>
        <w:t>次</w:t>
      </w:r>
      <w:r>
        <w:rPr>
          <w:rFonts w:ascii="Times New Roman" w:eastAsia="標楷體" w:hAnsi="Times New Roman" w:hint="eastAsia"/>
          <w:sz w:val="22"/>
        </w:rPr>
        <w:t>校務</w:t>
      </w:r>
      <w:r w:rsidRPr="00BD72A6">
        <w:rPr>
          <w:rFonts w:ascii="Times New Roman" w:eastAsia="標楷體" w:hAnsi="Times New Roman" w:hint="eastAsia"/>
          <w:sz w:val="22"/>
        </w:rPr>
        <w:t>會議通過</w:t>
      </w:r>
    </w:p>
    <w:p w:rsidR="00ED621D" w:rsidRPr="00ED621D" w:rsidRDefault="00ED621D" w:rsidP="00ED621D">
      <w:pPr>
        <w:wordWrap w:val="0"/>
        <w:ind w:rightChars="-257" w:right="-617"/>
        <w:jc w:val="right"/>
        <w:rPr>
          <w:rFonts w:ascii="Times New Roman" w:eastAsia="標楷體" w:hAnsi="Times New Roman" w:hint="eastAsia"/>
          <w:sz w:val="22"/>
        </w:rPr>
      </w:pPr>
      <w:r>
        <w:rPr>
          <w:rFonts w:ascii="Times New Roman" w:eastAsia="標楷體" w:hAnsi="Times New Roman"/>
          <w:sz w:val="22"/>
        </w:rPr>
        <w:t>107.5.30</w:t>
      </w:r>
      <w:r w:rsidRPr="00ED621D">
        <w:rPr>
          <w:rFonts w:ascii="Times New Roman" w:eastAsia="標楷體" w:hAnsi="Times New Roman" w:hint="eastAsia"/>
          <w:sz w:val="22"/>
        </w:rPr>
        <w:t>第十屆董事會第五次會議</w:t>
      </w:r>
      <w:r w:rsidRPr="00BD72A6">
        <w:rPr>
          <w:rFonts w:ascii="Times New Roman" w:eastAsia="標楷體" w:hAnsi="Times New Roman" w:hint="eastAsia"/>
          <w:sz w:val="22"/>
        </w:rPr>
        <w:t>通過</w:t>
      </w:r>
    </w:p>
    <w:tbl>
      <w:tblPr>
        <w:tblStyle w:val="a7"/>
        <w:tblpPr w:leftFromText="180" w:rightFromText="180" w:vertAnchor="text" w:horzAnchor="margin" w:tblpXSpec="center" w:tblpY="99"/>
        <w:tblW w:w="9977" w:type="dxa"/>
        <w:tblLook w:val="04A0" w:firstRow="1" w:lastRow="0" w:firstColumn="1" w:lastColumn="0" w:noHBand="0" w:noVBand="1"/>
      </w:tblPr>
      <w:tblGrid>
        <w:gridCol w:w="7483"/>
        <w:gridCol w:w="2494"/>
      </w:tblGrid>
      <w:tr w:rsidR="00B23D55" w:rsidTr="0001516F">
        <w:trPr>
          <w:tblHeader/>
        </w:trPr>
        <w:tc>
          <w:tcPr>
            <w:tcW w:w="7483" w:type="dxa"/>
          </w:tcPr>
          <w:p w:rsidR="00B23D55" w:rsidRDefault="00B23D55" w:rsidP="0001516F">
            <w:pPr>
              <w:jc w:val="center"/>
            </w:pPr>
            <w:r>
              <w:rPr>
                <w:rFonts w:hint="eastAsia"/>
              </w:rPr>
              <w:t>規定</w:t>
            </w:r>
          </w:p>
        </w:tc>
        <w:tc>
          <w:tcPr>
            <w:tcW w:w="2494" w:type="dxa"/>
          </w:tcPr>
          <w:p w:rsidR="00B23D55" w:rsidRDefault="00B23D55" w:rsidP="0001516F">
            <w:pPr>
              <w:jc w:val="center"/>
            </w:pPr>
            <w:r>
              <w:rPr>
                <w:rFonts w:hint="eastAsia"/>
              </w:rPr>
              <w:t>說明</w:t>
            </w:r>
          </w:p>
        </w:tc>
      </w:tr>
      <w:tr w:rsidR="00B23D55" w:rsidTr="0001516F">
        <w:tc>
          <w:tcPr>
            <w:tcW w:w="7483" w:type="dxa"/>
          </w:tcPr>
          <w:p w:rsidR="00B23D55" w:rsidRDefault="00B23D55" w:rsidP="0001516F">
            <w:pPr>
              <w:pStyle w:val="a8"/>
              <w:numPr>
                <w:ilvl w:val="0"/>
                <w:numId w:val="1"/>
              </w:numPr>
              <w:ind w:leftChars="0"/>
            </w:pPr>
            <w:r>
              <w:rPr>
                <w:rFonts w:hint="eastAsia"/>
              </w:rPr>
              <w:t>本校為增加財源，提高財務自主性，以充實教學研究與訓輔及校務營運經費，依私立學校賸餘款投資及流用辦法（以下稱投資流用辦法）第二條規定設置投資基金</w:t>
            </w:r>
            <w:r w:rsidRPr="00077246">
              <w:rPr>
                <w:rFonts w:hint="eastAsia"/>
              </w:rPr>
              <w:t>（以下稱</w:t>
            </w:r>
            <w:r>
              <w:rPr>
                <w:rFonts w:hint="eastAsia"/>
              </w:rPr>
              <w:t>本基金</w:t>
            </w:r>
            <w:r w:rsidRPr="00077246">
              <w:rPr>
                <w:rFonts w:hint="eastAsia"/>
              </w:rPr>
              <w:t>）</w:t>
            </w:r>
            <w:r>
              <w:rPr>
                <w:rFonts w:hint="eastAsia"/>
              </w:rPr>
              <w:t>，為確保本基金之投資績效與財務安全，特</w:t>
            </w:r>
            <w:r w:rsidRPr="00433C09">
              <w:rPr>
                <w:rFonts w:hint="eastAsia"/>
              </w:rPr>
              <w:t>訂定</w:t>
            </w:r>
            <w:r>
              <w:rPr>
                <w:rFonts w:hint="eastAsia"/>
              </w:rPr>
              <w:t>本辦法。</w:t>
            </w:r>
            <w:r>
              <w:br/>
            </w:r>
            <w:r>
              <w:rPr>
                <w:rFonts w:hint="eastAsia"/>
              </w:rPr>
              <w:t>本</w:t>
            </w:r>
            <w:r w:rsidRPr="00433C09">
              <w:rPr>
                <w:rFonts w:hint="eastAsia"/>
              </w:rPr>
              <w:t>辦</w:t>
            </w:r>
            <w:r>
              <w:rPr>
                <w:rFonts w:hint="eastAsia"/>
              </w:rPr>
              <w:t>法未規定者，依投資流用辦法及其他有關法令規定。</w:t>
            </w:r>
          </w:p>
        </w:tc>
        <w:tc>
          <w:tcPr>
            <w:tcW w:w="2494" w:type="dxa"/>
          </w:tcPr>
          <w:p w:rsidR="00B23D55" w:rsidRPr="00CC0008" w:rsidRDefault="00B23D55" w:rsidP="0001516F">
            <w:r>
              <w:rPr>
                <w:rFonts w:hint="eastAsia"/>
              </w:rPr>
              <w:t>法源依據</w:t>
            </w:r>
          </w:p>
        </w:tc>
      </w:tr>
      <w:tr w:rsidR="00B23D55" w:rsidTr="0001516F">
        <w:tc>
          <w:tcPr>
            <w:tcW w:w="7483" w:type="dxa"/>
          </w:tcPr>
          <w:p w:rsidR="00B23D55" w:rsidRDefault="00B23D55" w:rsidP="0001516F">
            <w:pPr>
              <w:pStyle w:val="a8"/>
              <w:numPr>
                <w:ilvl w:val="0"/>
                <w:numId w:val="1"/>
              </w:numPr>
              <w:ind w:leftChars="0"/>
            </w:pPr>
            <w:r>
              <w:rPr>
                <w:rFonts w:hint="eastAsia"/>
              </w:rPr>
              <w:t>本基金之資金來源依私立學校法及投資流用辦法規定，將年度收支賸餘款轉為投資基金，其總額不得超過學校歷年累積盈餘之二分之一。</w:t>
            </w:r>
          </w:p>
          <w:p w:rsidR="00B23D55" w:rsidRDefault="00B23D55" w:rsidP="0001516F">
            <w:pPr>
              <w:pStyle w:val="a8"/>
              <w:ind w:leftChars="0" w:left="960"/>
            </w:pPr>
            <w:r>
              <w:rPr>
                <w:rFonts w:hint="eastAsia"/>
              </w:rPr>
              <w:t>累積盈餘者係根據投資流用辦法第三條第一項，指本校歷年依規定所保留基金之累積賸餘款，含扣除依教育文化公益慈善機關或團體免納所得稅適用標準第二條第一項第八款但書規定</w:t>
            </w:r>
            <w:r w:rsidRPr="003E4E58">
              <w:rPr>
                <w:rFonts w:hint="eastAsia"/>
              </w:rPr>
              <w:t>，擬訂使用計畫申請免納所得稅之保留款後之餘額</w:t>
            </w:r>
            <w:r>
              <w:rPr>
                <w:rFonts w:hint="eastAsia"/>
              </w:rPr>
              <w:t>。</w:t>
            </w:r>
          </w:p>
        </w:tc>
        <w:tc>
          <w:tcPr>
            <w:tcW w:w="2494" w:type="dxa"/>
          </w:tcPr>
          <w:p w:rsidR="00B23D55" w:rsidRPr="00CC0008" w:rsidRDefault="00B23D55" w:rsidP="0001516F">
            <w:r>
              <w:rPr>
                <w:rFonts w:hint="eastAsia"/>
              </w:rPr>
              <w:t>依據</w:t>
            </w:r>
            <w:r w:rsidRPr="00E8376A">
              <w:rPr>
                <w:rFonts w:hint="eastAsia"/>
              </w:rPr>
              <w:t>私立學校法第四十六條第一項與第二項及投資流用辦法第三條規定</w:t>
            </w:r>
            <w:r>
              <w:rPr>
                <w:rFonts w:hint="eastAsia"/>
              </w:rPr>
              <w:t>明訂本基金資金來源</w:t>
            </w:r>
          </w:p>
        </w:tc>
      </w:tr>
      <w:tr w:rsidR="00B23D55" w:rsidTr="0001516F">
        <w:tc>
          <w:tcPr>
            <w:tcW w:w="7483" w:type="dxa"/>
          </w:tcPr>
          <w:p w:rsidR="00B23D55" w:rsidRDefault="00B23D55" w:rsidP="0001516F">
            <w:pPr>
              <w:pStyle w:val="a8"/>
              <w:numPr>
                <w:ilvl w:val="0"/>
                <w:numId w:val="1"/>
              </w:numPr>
              <w:ind w:leftChars="0"/>
            </w:pPr>
            <w:r>
              <w:t>前條</w:t>
            </w:r>
            <w:r>
              <w:rPr>
                <w:rFonts w:hint="eastAsia"/>
              </w:rPr>
              <w:t>賸餘款之投資，以購買國內上市、上櫃公司之股票及公司債、國內證券投資信託公司發行之受益憑證，或運用於其他經學校法人主管機關核准之投資項目為限。</w:t>
            </w:r>
          </w:p>
          <w:p w:rsidR="00B23D55" w:rsidRDefault="00B23D55" w:rsidP="0001516F">
            <w:pPr>
              <w:pStyle w:val="a8"/>
              <w:ind w:leftChars="0" w:left="960"/>
            </w:pPr>
            <w:r>
              <w:rPr>
                <w:rFonts w:hint="eastAsia"/>
              </w:rPr>
              <w:t>前項投資同一公司發行之股票及公司債、同一證券投資訊</w:t>
            </w:r>
            <w:proofErr w:type="gramStart"/>
            <w:r>
              <w:rPr>
                <w:rFonts w:hint="eastAsia"/>
              </w:rPr>
              <w:t>託</w:t>
            </w:r>
            <w:proofErr w:type="gramEnd"/>
            <w:r>
              <w:rPr>
                <w:rFonts w:hint="eastAsia"/>
              </w:rPr>
              <w:t>公司發行之受益憑證，其額度合計</w:t>
            </w:r>
            <w:proofErr w:type="gramStart"/>
            <w:r>
              <w:rPr>
                <w:rFonts w:hint="eastAsia"/>
              </w:rPr>
              <w:t>不得逾可投資</w:t>
            </w:r>
            <w:proofErr w:type="gramEnd"/>
            <w:r>
              <w:rPr>
                <w:rFonts w:hint="eastAsia"/>
              </w:rPr>
              <w:t>額度上限之百分之十，亦不得逾同一被投資公司發行在外股份總數百分之十。</w:t>
            </w:r>
          </w:p>
        </w:tc>
        <w:tc>
          <w:tcPr>
            <w:tcW w:w="2494" w:type="dxa"/>
          </w:tcPr>
          <w:p w:rsidR="00B23D55" w:rsidRDefault="00B23D55" w:rsidP="0001516F">
            <w:r>
              <w:rPr>
                <w:rFonts w:hint="eastAsia"/>
              </w:rPr>
              <w:t>依據投資流用辦法第五</w:t>
            </w:r>
            <w:r w:rsidRPr="001E7392">
              <w:rPr>
                <w:rFonts w:hint="eastAsia"/>
              </w:rPr>
              <w:t>條</w:t>
            </w:r>
            <w:r>
              <w:rPr>
                <w:rFonts w:hint="eastAsia"/>
              </w:rPr>
              <w:t>及第六條明定本基金得投資</w:t>
            </w:r>
            <w:proofErr w:type="gramStart"/>
            <w:r>
              <w:rPr>
                <w:rFonts w:hint="eastAsia"/>
              </w:rPr>
              <w:t>範</w:t>
            </w:r>
            <w:proofErr w:type="gramEnd"/>
            <w:r>
              <w:rPr>
                <w:rFonts w:hint="eastAsia"/>
              </w:rPr>
              <w:t>籌。</w:t>
            </w:r>
          </w:p>
        </w:tc>
      </w:tr>
      <w:tr w:rsidR="00B23D55" w:rsidTr="0001516F">
        <w:tc>
          <w:tcPr>
            <w:tcW w:w="7483" w:type="dxa"/>
          </w:tcPr>
          <w:p w:rsidR="00B23D55" w:rsidRPr="00ED621D" w:rsidRDefault="00B23D55" w:rsidP="0001516F">
            <w:pPr>
              <w:pStyle w:val="a8"/>
              <w:numPr>
                <w:ilvl w:val="0"/>
                <w:numId w:val="1"/>
              </w:numPr>
              <w:ind w:leftChars="0"/>
            </w:pPr>
            <w:r>
              <w:rPr>
                <w:rFonts w:hint="eastAsia"/>
              </w:rPr>
              <w:t>本基金應設置投資小組。</w:t>
            </w:r>
            <w:r w:rsidRPr="00DF5FA7">
              <w:rPr>
                <w:rFonts w:hint="eastAsia"/>
              </w:rPr>
              <w:t>置委員</w:t>
            </w:r>
            <w:r>
              <w:rPr>
                <w:rFonts w:hint="eastAsia"/>
              </w:rPr>
              <w:t>五至七</w:t>
            </w:r>
            <w:r w:rsidRPr="00DF5FA7">
              <w:rPr>
                <w:rFonts w:hint="eastAsia"/>
              </w:rPr>
              <w:t>人，為無給職，由校長自</w:t>
            </w:r>
            <w:r>
              <w:rPr>
                <w:rFonts w:hint="eastAsia"/>
              </w:rPr>
              <w:t>校內</w:t>
            </w:r>
            <w:r w:rsidRPr="00DF5FA7">
              <w:rPr>
                <w:rFonts w:hint="eastAsia"/>
              </w:rPr>
              <w:t>現任</w:t>
            </w:r>
            <w:r w:rsidRPr="0023685D">
              <w:rPr>
                <w:rFonts w:hint="eastAsia"/>
              </w:rPr>
              <w:t>教職員</w:t>
            </w:r>
            <w:r>
              <w:rPr>
                <w:rFonts w:hint="eastAsia"/>
              </w:rPr>
              <w:t>或校外專家學者</w:t>
            </w:r>
            <w:r w:rsidRPr="00DF5FA7">
              <w:rPr>
                <w:rFonts w:hint="eastAsia"/>
              </w:rPr>
              <w:t>中</w:t>
            </w:r>
            <w:r w:rsidRPr="002A2FE4">
              <w:rPr>
                <w:rFonts w:hint="eastAsia"/>
              </w:rPr>
              <w:t>，選聘</w:t>
            </w:r>
            <w:r>
              <w:rPr>
                <w:rFonts w:hint="eastAsia"/>
              </w:rPr>
              <w:t>具備</w:t>
            </w:r>
            <w:r w:rsidRPr="002A2FE4">
              <w:rPr>
                <w:rFonts w:hint="eastAsia"/>
              </w:rPr>
              <w:t>下列</w:t>
            </w:r>
            <w:r>
              <w:rPr>
                <w:rFonts w:hint="eastAsia"/>
              </w:rPr>
              <w:t>資格之</w:t>
            </w:r>
            <w:proofErr w:type="gramStart"/>
            <w:r>
              <w:rPr>
                <w:rFonts w:hint="eastAsia"/>
              </w:rPr>
              <w:t>一</w:t>
            </w:r>
            <w:proofErr w:type="gramEnd"/>
            <w:r>
              <w:rPr>
                <w:rFonts w:hint="eastAsia"/>
              </w:rPr>
              <w:t>者</w:t>
            </w:r>
            <w:r w:rsidR="00624190">
              <w:rPr>
                <w:rFonts w:hint="eastAsia"/>
              </w:rPr>
              <w:t>，</w:t>
            </w:r>
            <w:r w:rsidR="00624190" w:rsidRPr="00ED621D">
              <w:rPr>
                <w:rFonts w:hint="eastAsia"/>
              </w:rPr>
              <w:t>其中校內委員人數應為二分之一以上</w:t>
            </w:r>
            <w:r w:rsidRPr="00ED621D">
              <w:rPr>
                <w:rFonts w:hint="eastAsia"/>
              </w:rPr>
              <w:t>：</w:t>
            </w:r>
          </w:p>
          <w:p w:rsidR="00B23D55" w:rsidRPr="0023685D" w:rsidRDefault="00B23D55" w:rsidP="00B23D55">
            <w:pPr>
              <w:pStyle w:val="a8"/>
              <w:numPr>
                <w:ilvl w:val="0"/>
                <w:numId w:val="3"/>
              </w:numPr>
              <w:ind w:leftChars="0" w:left="1450" w:hanging="490"/>
            </w:pPr>
            <w:r w:rsidRPr="00ED621D">
              <w:rPr>
                <w:rFonts w:hint="eastAsia"/>
              </w:rPr>
              <w:t>具財務金融、信託投資等相關專業智識教學</w:t>
            </w:r>
            <w:r w:rsidRPr="0023685D">
              <w:rPr>
                <w:rFonts w:hint="eastAsia"/>
              </w:rPr>
              <w:t>經驗三年以上者。</w:t>
            </w:r>
          </w:p>
          <w:p w:rsidR="00B23D55" w:rsidRPr="0023685D" w:rsidRDefault="00B23D55" w:rsidP="00B23D55">
            <w:pPr>
              <w:pStyle w:val="a8"/>
              <w:numPr>
                <w:ilvl w:val="0"/>
                <w:numId w:val="3"/>
              </w:numPr>
              <w:ind w:leftChars="0" w:left="1450" w:hanging="490"/>
            </w:pPr>
            <w:r w:rsidRPr="0023685D">
              <w:rPr>
                <w:rFonts w:hint="eastAsia"/>
              </w:rPr>
              <w:t>具財務金融、信託投資等實務經驗三年以上者。</w:t>
            </w:r>
          </w:p>
          <w:p w:rsidR="00B23D55" w:rsidRPr="0023685D" w:rsidRDefault="00B23D55" w:rsidP="00B23D55">
            <w:pPr>
              <w:pStyle w:val="a8"/>
              <w:numPr>
                <w:ilvl w:val="0"/>
                <w:numId w:val="3"/>
              </w:numPr>
              <w:ind w:leftChars="0" w:left="1450" w:hanging="490"/>
            </w:pPr>
            <w:r w:rsidRPr="0023685D">
              <w:rPr>
                <w:rFonts w:hint="eastAsia"/>
              </w:rPr>
              <w:t>取得投信投顧法規或投信投顧業務員或證券商高級業務員或證券投資分析人員證照且有三年以上財富管理業務經驗者。</w:t>
            </w:r>
          </w:p>
          <w:p w:rsidR="00B23D55" w:rsidRPr="0023685D" w:rsidRDefault="00B23D55" w:rsidP="00B23D55">
            <w:pPr>
              <w:pStyle w:val="a8"/>
              <w:numPr>
                <w:ilvl w:val="0"/>
                <w:numId w:val="3"/>
              </w:numPr>
              <w:ind w:leftChars="0" w:left="1450" w:hanging="490"/>
            </w:pPr>
            <w:r w:rsidRPr="0023685D">
              <w:rPr>
                <w:rFonts w:hint="eastAsia"/>
              </w:rPr>
              <w:t>曾負責上市或上櫃公司投資理財等業務之董事、監察或經理人員三年以上者。</w:t>
            </w:r>
          </w:p>
          <w:p w:rsidR="00B23D55" w:rsidRPr="0023685D" w:rsidRDefault="00B23D55" w:rsidP="00B23D55">
            <w:pPr>
              <w:pStyle w:val="a8"/>
              <w:numPr>
                <w:ilvl w:val="0"/>
                <w:numId w:val="3"/>
              </w:numPr>
              <w:ind w:leftChars="0"/>
            </w:pPr>
            <w:r w:rsidRPr="0023685D">
              <w:t>其他經舉證相當於前</w:t>
            </w:r>
            <w:r w:rsidRPr="0023685D">
              <w:rPr>
                <w:rFonts w:hint="eastAsia"/>
              </w:rPr>
              <w:t>四</w:t>
            </w:r>
            <w:r w:rsidRPr="0023685D">
              <w:t>款資格者</w:t>
            </w:r>
            <w:r w:rsidRPr="0023685D">
              <w:rPr>
                <w:rFonts w:hint="eastAsia"/>
              </w:rPr>
              <w:t>。</w:t>
            </w:r>
          </w:p>
          <w:p w:rsidR="00B23D55" w:rsidRDefault="00B23D55" w:rsidP="0001516F">
            <w:pPr>
              <w:ind w:left="960"/>
            </w:pPr>
            <w:r w:rsidRPr="0023685D">
              <w:rPr>
                <w:rFonts w:hint="eastAsia"/>
              </w:rPr>
              <w:lastRenderedPageBreak/>
              <w:t>委員任期為三年並配合學年度起訖時間，得連任。主任委員由校長自委員中選任，行政工作</w:t>
            </w:r>
            <w:r w:rsidRPr="002A2FE4">
              <w:rPr>
                <w:rFonts w:hint="eastAsia"/>
              </w:rPr>
              <w:t>由</w:t>
            </w:r>
            <w:r>
              <w:rPr>
                <w:rFonts w:hint="eastAsia"/>
              </w:rPr>
              <w:t>會計</w:t>
            </w:r>
            <w:r w:rsidRPr="002A2FE4">
              <w:rPr>
                <w:rFonts w:hint="eastAsia"/>
              </w:rPr>
              <w:t>室支援。</w:t>
            </w:r>
          </w:p>
        </w:tc>
        <w:tc>
          <w:tcPr>
            <w:tcW w:w="2494" w:type="dxa"/>
          </w:tcPr>
          <w:p w:rsidR="00B23D55" w:rsidRDefault="00B23D55" w:rsidP="00B23D55">
            <w:pPr>
              <w:pStyle w:val="a8"/>
              <w:numPr>
                <w:ilvl w:val="0"/>
                <w:numId w:val="5"/>
              </w:numPr>
              <w:ind w:leftChars="0" w:left="235" w:hanging="224"/>
            </w:pPr>
            <w:r>
              <w:rPr>
                <w:rFonts w:hint="eastAsia"/>
              </w:rPr>
              <w:lastRenderedPageBreak/>
              <w:t>明定成立投資小組及委員人數、資格條件與任期，以及支援行政工作單位。</w:t>
            </w:r>
          </w:p>
          <w:p w:rsidR="00B23D55" w:rsidRDefault="00B23D55" w:rsidP="00B23D55">
            <w:pPr>
              <w:pStyle w:val="a8"/>
              <w:numPr>
                <w:ilvl w:val="0"/>
                <w:numId w:val="5"/>
              </w:numPr>
              <w:ind w:leftChars="0" w:left="235" w:hanging="224"/>
            </w:pPr>
            <w:proofErr w:type="gramStart"/>
            <w:r>
              <w:rPr>
                <w:rFonts w:hint="eastAsia"/>
              </w:rPr>
              <w:t>鑑</w:t>
            </w:r>
            <w:proofErr w:type="gramEnd"/>
            <w:r>
              <w:rPr>
                <w:rFonts w:hint="eastAsia"/>
              </w:rPr>
              <w:t>於投資計畫為中長期計畫，裨益投資決策之連續性，</w:t>
            </w:r>
            <w:proofErr w:type="gramStart"/>
            <w:r>
              <w:rPr>
                <w:rFonts w:hint="eastAsia"/>
              </w:rPr>
              <w:t>爰</w:t>
            </w:r>
            <w:proofErr w:type="gramEnd"/>
            <w:r>
              <w:rPr>
                <w:rFonts w:hint="eastAsia"/>
              </w:rPr>
              <w:t>訂定委員任期以三年為一期且得連任。</w:t>
            </w:r>
          </w:p>
        </w:tc>
      </w:tr>
      <w:tr w:rsidR="00B23D55" w:rsidTr="0001516F">
        <w:tc>
          <w:tcPr>
            <w:tcW w:w="7483" w:type="dxa"/>
          </w:tcPr>
          <w:p w:rsidR="00B23D55" w:rsidRPr="0023685D" w:rsidRDefault="00B23D55" w:rsidP="0001516F">
            <w:pPr>
              <w:pStyle w:val="a8"/>
              <w:numPr>
                <w:ilvl w:val="0"/>
                <w:numId w:val="1"/>
              </w:numPr>
              <w:ind w:leftChars="0"/>
            </w:pPr>
            <w:r w:rsidRPr="0023685D">
              <w:rPr>
                <w:rFonts w:hint="eastAsia"/>
              </w:rPr>
              <w:t>投資小組委員接受聘任前應簽署利益迴避聲明書，任職期間應克盡職責，依本法第一條宗旨確保本基金之投資績效與財務安全，如有違法、失職之行為或</w:t>
            </w:r>
            <w:proofErr w:type="gramStart"/>
            <w:r w:rsidRPr="0023685D">
              <w:rPr>
                <w:rFonts w:hint="eastAsia"/>
              </w:rPr>
              <w:t>不</w:t>
            </w:r>
            <w:proofErr w:type="gramEnd"/>
            <w:r w:rsidRPr="0023685D">
              <w:rPr>
                <w:rFonts w:hint="eastAsia"/>
              </w:rPr>
              <w:t>行為，經調查屬實者，校長得予解聘之。</w:t>
            </w:r>
            <w:r>
              <w:br/>
            </w:r>
            <w:r w:rsidRPr="000A2399">
              <w:rPr>
                <w:rFonts w:hint="eastAsia"/>
              </w:rPr>
              <w:t>前項違反規定致本校受有虧損，參與決議之投資小組委員對虧損額度應負連帶責任補足之。但經表示異議之委員有紀錄或書面聲明可證者，免其責任。</w:t>
            </w:r>
          </w:p>
        </w:tc>
        <w:tc>
          <w:tcPr>
            <w:tcW w:w="2494" w:type="dxa"/>
          </w:tcPr>
          <w:p w:rsidR="00B23D55" w:rsidRDefault="00B23D55" w:rsidP="00B23D55">
            <w:pPr>
              <w:pStyle w:val="a8"/>
              <w:numPr>
                <w:ilvl w:val="0"/>
                <w:numId w:val="7"/>
              </w:numPr>
              <w:ind w:leftChars="0" w:left="199" w:hanging="199"/>
            </w:pPr>
            <w:r>
              <w:rPr>
                <w:rFonts w:hint="eastAsia"/>
              </w:rPr>
              <w:t>明定</w:t>
            </w:r>
            <w:r w:rsidRPr="007D698D">
              <w:rPr>
                <w:rFonts w:hint="eastAsia"/>
              </w:rPr>
              <w:t>投資小組委員</w:t>
            </w:r>
            <w:r>
              <w:rPr>
                <w:rFonts w:hint="eastAsia"/>
              </w:rPr>
              <w:t>應利益迴避與其職責所在，以及違法、失職之解聘情事。</w:t>
            </w:r>
          </w:p>
          <w:p w:rsidR="00B23D55" w:rsidRPr="000A2399" w:rsidRDefault="00B23D55" w:rsidP="00B23D55">
            <w:pPr>
              <w:pStyle w:val="a8"/>
              <w:numPr>
                <w:ilvl w:val="0"/>
                <w:numId w:val="7"/>
              </w:numPr>
              <w:ind w:leftChars="0" w:left="199" w:hanging="199"/>
            </w:pPr>
            <w:r w:rsidRPr="000A2399">
              <w:rPr>
                <w:rFonts w:hint="eastAsia"/>
              </w:rPr>
              <w:t>第二項援引比照私立學校法第</w:t>
            </w:r>
            <w:r w:rsidRPr="000A2399">
              <w:t>46</w:t>
            </w:r>
            <w:r w:rsidRPr="000A2399">
              <w:rPr>
                <w:rFonts w:hint="eastAsia"/>
              </w:rPr>
              <w:t>條對董事會違反規定致學校法人受有虧損</w:t>
            </w:r>
            <w:proofErr w:type="gramStart"/>
            <w:r w:rsidRPr="000A2399">
              <w:rPr>
                <w:rFonts w:hint="eastAsia"/>
              </w:rPr>
              <w:t>之課責</w:t>
            </w:r>
            <w:proofErr w:type="gramEnd"/>
            <w:r w:rsidRPr="000A2399">
              <w:rPr>
                <w:rFonts w:hint="eastAsia"/>
              </w:rPr>
              <w:t>。</w:t>
            </w:r>
          </w:p>
        </w:tc>
      </w:tr>
      <w:tr w:rsidR="00B23D55" w:rsidTr="0001516F">
        <w:tc>
          <w:tcPr>
            <w:tcW w:w="7483" w:type="dxa"/>
          </w:tcPr>
          <w:p w:rsidR="00B23D55" w:rsidDel="00DF5FA7" w:rsidRDefault="00B23D55" w:rsidP="0001516F">
            <w:pPr>
              <w:pStyle w:val="a8"/>
              <w:numPr>
                <w:ilvl w:val="0"/>
                <w:numId w:val="1"/>
              </w:numPr>
              <w:ind w:leftChars="0"/>
            </w:pPr>
            <w:r>
              <w:rPr>
                <w:rFonts w:hint="eastAsia"/>
              </w:rPr>
              <w:t>投資小組每三</w:t>
            </w:r>
            <w:proofErr w:type="gramStart"/>
            <w:r>
              <w:rPr>
                <w:rFonts w:hint="eastAsia"/>
              </w:rPr>
              <w:t>個</w:t>
            </w:r>
            <w:proofErr w:type="gramEnd"/>
            <w:r>
              <w:rPr>
                <w:rFonts w:hint="eastAsia"/>
              </w:rPr>
              <w:t>月至少召開會議一次，必要時得召開臨時會。投資小組之定期會議或臨時會議應有全體委員三分之二以上出席，始得開會。委員因故未出席不得派代理人。</w:t>
            </w:r>
            <w:r>
              <w:br/>
            </w:r>
            <w:r>
              <w:rPr>
                <w:rFonts w:hint="eastAsia"/>
              </w:rPr>
              <w:t>會議議案如須交付表決時，依</w:t>
            </w:r>
            <w:r w:rsidRPr="000F7B48">
              <w:rPr>
                <w:rFonts w:hint="eastAsia"/>
              </w:rPr>
              <w:t>出席</w:t>
            </w:r>
            <w:r>
              <w:rPr>
                <w:rFonts w:hint="eastAsia"/>
              </w:rPr>
              <w:t>委員</w:t>
            </w:r>
            <w:r w:rsidRPr="000F7B48">
              <w:rPr>
                <w:rFonts w:hint="eastAsia"/>
              </w:rPr>
              <w:t>三分之二以上</w:t>
            </w:r>
            <w:r>
              <w:rPr>
                <w:rFonts w:hint="eastAsia"/>
              </w:rPr>
              <w:t>同意</w:t>
            </w:r>
            <w:r w:rsidRPr="000F7B48">
              <w:rPr>
                <w:rFonts w:hint="eastAsia"/>
              </w:rPr>
              <w:t>，作成決議行之</w:t>
            </w:r>
            <w:r>
              <w:rPr>
                <w:rFonts w:hint="eastAsia"/>
              </w:rPr>
              <w:t>。</w:t>
            </w:r>
            <w:r>
              <w:br/>
            </w:r>
            <w:r>
              <w:rPr>
                <w:rFonts w:hint="eastAsia"/>
              </w:rPr>
              <w:t>召開會議時得請相關人員列席。</w:t>
            </w:r>
          </w:p>
        </w:tc>
        <w:tc>
          <w:tcPr>
            <w:tcW w:w="2494" w:type="dxa"/>
          </w:tcPr>
          <w:p w:rsidR="00B23D55" w:rsidRDefault="00B23D55" w:rsidP="00B23D55">
            <w:pPr>
              <w:pStyle w:val="a8"/>
              <w:numPr>
                <w:ilvl w:val="0"/>
                <w:numId w:val="6"/>
              </w:numPr>
              <w:ind w:leftChars="0" w:left="235" w:hanging="224"/>
            </w:pPr>
            <w:r>
              <w:rPr>
                <w:rFonts w:hint="eastAsia"/>
              </w:rPr>
              <w:t>明定投資小組開會時間、出席人數、決議人數及相關人員列席。</w:t>
            </w:r>
          </w:p>
          <w:p w:rsidR="00B23D55" w:rsidRDefault="00B23D55" w:rsidP="00B23D55">
            <w:pPr>
              <w:pStyle w:val="a8"/>
              <w:numPr>
                <w:ilvl w:val="0"/>
                <w:numId w:val="6"/>
              </w:numPr>
              <w:ind w:leftChars="0" w:left="235" w:hanging="224"/>
            </w:pPr>
            <w:proofErr w:type="gramStart"/>
            <w:r>
              <w:rPr>
                <w:rFonts w:hint="eastAsia"/>
              </w:rPr>
              <w:t>鑑</w:t>
            </w:r>
            <w:proofErr w:type="gramEnd"/>
            <w:r>
              <w:rPr>
                <w:rFonts w:hint="eastAsia"/>
              </w:rPr>
              <w:t>於投資決策對本校財務之重大影響，</w:t>
            </w:r>
            <w:proofErr w:type="gramStart"/>
            <w:r>
              <w:rPr>
                <w:rFonts w:hint="eastAsia"/>
              </w:rPr>
              <w:t>爰</w:t>
            </w:r>
            <w:proofErr w:type="gramEnd"/>
            <w:r>
              <w:rPr>
                <w:rFonts w:hint="eastAsia"/>
              </w:rPr>
              <w:t>訂定委員會出席人數及決議</w:t>
            </w:r>
            <w:proofErr w:type="gramStart"/>
            <w:r>
              <w:rPr>
                <w:rFonts w:hint="eastAsia"/>
              </w:rPr>
              <w:t>人數均以三分之二</w:t>
            </w:r>
            <w:proofErr w:type="gramEnd"/>
            <w:r>
              <w:rPr>
                <w:rFonts w:hint="eastAsia"/>
              </w:rPr>
              <w:t>以上出席及決議，</w:t>
            </w:r>
            <w:proofErr w:type="gramStart"/>
            <w:r>
              <w:rPr>
                <w:rFonts w:hint="eastAsia"/>
              </w:rPr>
              <w:t>俾</w:t>
            </w:r>
            <w:proofErr w:type="gramEnd"/>
            <w:r>
              <w:rPr>
                <w:rFonts w:hint="eastAsia"/>
              </w:rPr>
              <w:t>取得較高的共識。</w:t>
            </w:r>
          </w:p>
        </w:tc>
      </w:tr>
      <w:tr w:rsidR="00B23D55" w:rsidTr="0001516F">
        <w:tc>
          <w:tcPr>
            <w:tcW w:w="7483" w:type="dxa"/>
          </w:tcPr>
          <w:p w:rsidR="00B23D55" w:rsidRDefault="00B23D55" w:rsidP="0001516F">
            <w:pPr>
              <w:pStyle w:val="a8"/>
              <w:numPr>
                <w:ilvl w:val="0"/>
                <w:numId w:val="1"/>
              </w:numPr>
              <w:ind w:leftChars="0"/>
            </w:pPr>
            <w:r>
              <w:rPr>
                <w:rFonts w:hint="eastAsia"/>
              </w:rPr>
              <w:t>投資小組任務如下：</w:t>
            </w:r>
            <w:r>
              <w:t xml:space="preserve"> </w:t>
            </w:r>
          </w:p>
          <w:p w:rsidR="00B23D55" w:rsidRDefault="00B23D55" w:rsidP="00F12BF6">
            <w:pPr>
              <w:pStyle w:val="a8"/>
              <w:numPr>
                <w:ilvl w:val="0"/>
                <w:numId w:val="2"/>
              </w:numPr>
              <w:ind w:leftChars="0"/>
            </w:pPr>
            <w:proofErr w:type="gramStart"/>
            <w:r>
              <w:rPr>
                <w:rFonts w:hint="eastAsia"/>
              </w:rPr>
              <w:t>研</w:t>
            </w:r>
            <w:proofErr w:type="gramEnd"/>
            <w:r>
              <w:rPr>
                <w:rFonts w:hint="eastAsia"/>
              </w:rPr>
              <w:t>擬</w:t>
            </w:r>
            <w:r w:rsidRPr="009D6981">
              <w:rPr>
                <w:rFonts w:hint="eastAsia"/>
              </w:rPr>
              <w:t>規劃</w:t>
            </w:r>
            <w:r>
              <w:rPr>
                <w:rFonts w:hint="eastAsia"/>
              </w:rPr>
              <w:t>投資（或處分）計畫，投資（或處分）計畫應包括</w:t>
            </w:r>
            <w:r w:rsidRPr="00DB085E">
              <w:rPr>
                <w:rFonts w:hint="eastAsia"/>
              </w:rPr>
              <w:t>投資</w:t>
            </w:r>
            <w:r>
              <w:rPr>
                <w:rFonts w:hint="eastAsia"/>
              </w:rPr>
              <w:t>（或處分）</w:t>
            </w:r>
            <w:r w:rsidRPr="00DB085E">
              <w:rPr>
                <w:rFonts w:hint="eastAsia"/>
              </w:rPr>
              <w:t>項目、投資</w:t>
            </w:r>
            <w:r>
              <w:rPr>
                <w:rFonts w:hint="eastAsia"/>
              </w:rPr>
              <w:t>（或處分）</w:t>
            </w:r>
            <w:r w:rsidRPr="00DB085E">
              <w:rPr>
                <w:rFonts w:hint="eastAsia"/>
              </w:rPr>
              <w:t>金額、預期投資</w:t>
            </w:r>
            <w:r>
              <w:rPr>
                <w:rFonts w:hint="eastAsia"/>
              </w:rPr>
              <w:t>（或處分）</w:t>
            </w:r>
            <w:r w:rsidRPr="00DB085E">
              <w:rPr>
                <w:rFonts w:hint="eastAsia"/>
              </w:rPr>
              <w:t>效益及風險評估分析</w:t>
            </w:r>
            <w:r w:rsidR="00F12BF6" w:rsidRPr="00F12BF6">
              <w:rPr>
                <w:rFonts w:hint="eastAsia"/>
              </w:rPr>
              <w:t>，報董事會通過後執行</w:t>
            </w:r>
            <w:r>
              <w:rPr>
                <w:rFonts w:hint="eastAsia"/>
              </w:rPr>
              <w:t>。</w:t>
            </w:r>
          </w:p>
          <w:p w:rsidR="00B23D55" w:rsidRPr="000A2399" w:rsidRDefault="00B23D55" w:rsidP="00B23D55">
            <w:pPr>
              <w:pStyle w:val="a8"/>
              <w:numPr>
                <w:ilvl w:val="0"/>
                <w:numId w:val="2"/>
              </w:numPr>
              <w:ind w:leftChars="0"/>
            </w:pPr>
            <w:r w:rsidRPr="000A2399">
              <w:rPr>
                <w:rFonts w:hint="eastAsia"/>
              </w:rPr>
              <w:t>選派委員依投資小組決議執行投資（或處分）計畫，並定期檢視投資項目之未實現損益有無發生任何重大波動。如發生影響投資收益之重大虧損，應提報投資小組執行本項第三款任務。</w:t>
            </w:r>
          </w:p>
          <w:p w:rsidR="00B23D55" w:rsidRDefault="00B23D55" w:rsidP="00B23D55">
            <w:pPr>
              <w:pStyle w:val="a8"/>
              <w:numPr>
                <w:ilvl w:val="0"/>
                <w:numId w:val="2"/>
              </w:numPr>
              <w:ind w:leftChars="0"/>
            </w:pPr>
            <w:r w:rsidRPr="000A2399">
              <w:rPr>
                <w:rFonts w:hint="eastAsia"/>
              </w:rPr>
              <w:t>每學期定期或不定期</w:t>
            </w:r>
            <w:proofErr w:type="gramStart"/>
            <w:r w:rsidRPr="000A2399">
              <w:rPr>
                <w:rFonts w:hint="eastAsia"/>
              </w:rPr>
              <w:t>研</w:t>
            </w:r>
            <w:proofErr w:type="gramEnd"/>
            <w:r w:rsidRPr="000A2399">
              <w:rPr>
                <w:rFonts w:hint="eastAsia"/>
              </w:rPr>
              <w:t>議投資</w:t>
            </w:r>
            <w:r w:rsidRPr="007C7D4D">
              <w:rPr>
                <w:rFonts w:hint="eastAsia"/>
              </w:rPr>
              <w:t>計畫</w:t>
            </w:r>
            <w:r>
              <w:rPr>
                <w:rFonts w:hint="eastAsia"/>
              </w:rPr>
              <w:t>之</w:t>
            </w:r>
            <w:r w:rsidRPr="007C7D4D">
              <w:rPr>
                <w:rFonts w:hint="eastAsia"/>
              </w:rPr>
              <w:t>執行成效</w:t>
            </w:r>
            <w:r>
              <w:rPr>
                <w:rFonts w:hint="eastAsia"/>
              </w:rPr>
              <w:t>評估報告，其內容應包括市場分析</w:t>
            </w:r>
            <w:r w:rsidRPr="00DB085E">
              <w:rPr>
                <w:rFonts w:hint="eastAsia"/>
              </w:rPr>
              <w:t>、</w:t>
            </w:r>
            <w:r>
              <w:rPr>
                <w:rFonts w:hint="eastAsia"/>
              </w:rPr>
              <w:t>投資績效及投資決策允當性</w:t>
            </w:r>
            <w:r w:rsidRPr="007C7D4D">
              <w:rPr>
                <w:rFonts w:hint="eastAsia"/>
              </w:rPr>
              <w:t>。</w:t>
            </w:r>
          </w:p>
          <w:p w:rsidR="00B23D55" w:rsidRDefault="00B23D55" w:rsidP="00B23D55">
            <w:pPr>
              <w:pStyle w:val="a8"/>
              <w:numPr>
                <w:ilvl w:val="0"/>
                <w:numId w:val="2"/>
              </w:numPr>
              <w:ind w:leftChars="0"/>
            </w:pPr>
            <w:r w:rsidRPr="007C7D4D">
              <w:rPr>
                <w:rFonts w:hint="eastAsia"/>
              </w:rPr>
              <w:t>審議本基金收支、保管及運用事項。</w:t>
            </w:r>
          </w:p>
          <w:p w:rsidR="00B23D55" w:rsidRPr="001D7A28" w:rsidRDefault="00B23D55" w:rsidP="00B23D55">
            <w:pPr>
              <w:pStyle w:val="a8"/>
              <w:numPr>
                <w:ilvl w:val="0"/>
                <w:numId w:val="2"/>
              </w:numPr>
              <w:ind w:leftChars="0"/>
            </w:pPr>
            <w:r w:rsidRPr="00B45F56">
              <w:rPr>
                <w:rFonts w:hint="eastAsia"/>
              </w:rPr>
              <w:t>每學期向行政會議、校務會議及董事會議報告本基金運作情形</w:t>
            </w:r>
            <w:r>
              <w:rPr>
                <w:rFonts w:hint="eastAsia"/>
              </w:rPr>
              <w:t>，</w:t>
            </w:r>
            <w:r w:rsidRPr="00B45F56">
              <w:rPr>
                <w:rFonts w:hint="eastAsia"/>
              </w:rPr>
              <w:t>並</w:t>
            </w:r>
            <w:r>
              <w:rPr>
                <w:rFonts w:hint="eastAsia"/>
              </w:rPr>
              <w:t>公告於本校財務資訊公開網站</w:t>
            </w:r>
            <w:r w:rsidRPr="00B45F56">
              <w:rPr>
                <w:rFonts w:hint="eastAsia"/>
              </w:rPr>
              <w:t>。</w:t>
            </w:r>
          </w:p>
        </w:tc>
        <w:tc>
          <w:tcPr>
            <w:tcW w:w="2494" w:type="dxa"/>
          </w:tcPr>
          <w:p w:rsidR="000A2399" w:rsidRPr="00B23D55" w:rsidRDefault="00B23D55" w:rsidP="000A2399">
            <w:r w:rsidRPr="00B23D55">
              <w:rPr>
                <w:rFonts w:hint="eastAsia"/>
              </w:rPr>
              <w:t>投資小組任務</w:t>
            </w:r>
          </w:p>
          <w:p w:rsidR="00B23D55" w:rsidRPr="00B23D55" w:rsidRDefault="00B23D55" w:rsidP="0001516F"/>
        </w:tc>
      </w:tr>
      <w:tr w:rsidR="00B23D55" w:rsidTr="0001516F">
        <w:tc>
          <w:tcPr>
            <w:tcW w:w="7483" w:type="dxa"/>
          </w:tcPr>
          <w:p w:rsidR="00B23D55" w:rsidRDefault="00B23D55" w:rsidP="0001516F">
            <w:pPr>
              <w:pStyle w:val="a8"/>
              <w:numPr>
                <w:ilvl w:val="0"/>
                <w:numId w:val="1"/>
              </w:numPr>
              <w:ind w:leftChars="0"/>
            </w:pPr>
            <w:r>
              <w:rPr>
                <w:rFonts w:hint="eastAsia"/>
              </w:rPr>
              <w:lastRenderedPageBreak/>
              <w:t>本基金之動支項目，以下列為限：</w:t>
            </w:r>
            <w:r>
              <w:rPr>
                <w:rFonts w:hint="eastAsia"/>
              </w:rPr>
              <w:t xml:space="preserve"> </w:t>
            </w:r>
          </w:p>
          <w:p w:rsidR="00B23D55" w:rsidRDefault="00B23D55" w:rsidP="00B23D55">
            <w:pPr>
              <w:pStyle w:val="a8"/>
              <w:numPr>
                <w:ilvl w:val="0"/>
                <w:numId w:val="4"/>
              </w:numPr>
              <w:ind w:leftChars="0"/>
            </w:pPr>
            <w:r>
              <w:rPr>
                <w:rFonts w:hint="eastAsia"/>
              </w:rPr>
              <w:t>依前條第一項第一款所為之投資金額及相關手續費等投資成本。</w:t>
            </w:r>
          </w:p>
          <w:p w:rsidR="00B23D55" w:rsidRDefault="00B23D55" w:rsidP="00B23D55">
            <w:pPr>
              <w:pStyle w:val="a8"/>
              <w:numPr>
                <w:ilvl w:val="0"/>
                <w:numId w:val="4"/>
              </w:numPr>
              <w:ind w:leftChars="0"/>
            </w:pPr>
            <w:r>
              <w:t>投資績效獎金以淨投資收益百分之</w:t>
            </w:r>
            <w:r>
              <w:rPr>
                <w:rFonts w:hint="eastAsia"/>
              </w:rPr>
              <w:t>五</w:t>
            </w:r>
            <w:r>
              <w:t>且</w:t>
            </w:r>
            <w:proofErr w:type="gramStart"/>
            <w:r>
              <w:t>不</w:t>
            </w:r>
            <w:proofErr w:type="gramEnd"/>
            <w:r>
              <w:t>逾新</w:t>
            </w:r>
            <w:r>
              <w:rPr>
                <w:rFonts w:hint="eastAsia"/>
              </w:rPr>
              <w:t>台幣</w:t>
            </w:r>
            <w:proofErr w:type="gramStart"/>
            <w:r>
              <w:rPr>
                <w:rFonts w:hint="eastAsia"/>
              </w:rPr>
              <w:t>一</w:t>
            </w:r>
            <w:proofErr w:type="gramEnd"/>
            <w:r>
              <w:t>百萬元為限</w:t>
            </w:r>
            <w:r>
              <w:rPr>
                <w:rFonts w:hint="eastAsia"/>
              </w:rPr>
              <w:t>。</w:t>
            </w:r>
            <w:proofErr w:type="gramStart"/>
            <w:r>
              <w:rPr>
                <w:rFonts w:hint="eastAsia"/>
              </w:rPr>
              <w:t>所稱</w:t>
            </w:r>
            <w:r>
              <w:t>淨投資</w:t>
            </w:r>
            <w:proofErr w:type="gramEnd"/>
            <w:r>
              <w:t>收益</w:t>
            </w:r>
            <w:r>
              <w:rPr>
                <w:rFonts w:hint="eastAsia"/>
              </w:rPr>
              <w:t>，</w:t>
            </w:r>
            <w:r>
              <w:t>係指</w:t>
            </w:r>
            <w:r>
              <w:rPr>
                <w:rFonts w:hint="eastAsia"/>
              </w:rPr>
              <w:t>以投資小組委員任期內已實現投資收益或損失相抵後之淨額。</w:t>
            </w:r>
          </w:p>
          <w:p w:rsidR="00B23D55" w:rsidRDefault="00B23D55" w:rsidP="00B23D55">
            <w:pPr>
              <w:pStyle w:val="a8"/>
              <w:numPr>
                <w:ilvl w:val="0"/>
                <w:numId w:val="4"/>
              </w:numPr>
              <w:ind w:leftChars="0"/>
            </w:pPr>
            <w:r>
              <w:t>必要之行政開支</w:t>
            </w:r>
            <w:r>
              <w:rPr>
                <w:rFonts w:hint="eastAsia"/>
              </w:rPr>
              <w:t>。</w:t>
            </w:r>
          </w:p>
          <w:p w:rsidR="00B23D55" w:rsidRDefault="00B23D55" w:rsidP="0001516F">
            <w:pPr>
              <w:ind w:left="960"/>
            </w:pPr>
            <w:r>
              <w:rPr>
                <w:rFonts w:hint="eastAsia"/>
              </w:rPr>
              <w:t>本基金動支程序依本校內部控制制度、</w:t>
            </w:r>
            <w:r w:rsidR="00DE2467">
              <w:rPr>
                <w:rFonts w:hint="eastAsia"/>
              </w:rPr>
              <w:t>財務</w:t>
            </w:r>
            <w:r>
              <w:rPr>
                <w:rFonts w:hint="eastAsia"/>
              </w:rPr>
              <w:t>及會計相關規定辦理，並接受內部稽核監督。</w:t>
            </w:r>
          </w:p>
        </w:tc>
        <w:tc>
          <w:tcPr>
            <w:tcW w:w="2494" w:type="dxa"/>
          </w:tcPr>
          <w:p w:rsidR="00B23D55" w:rsidRDefault="00B23D55" w:rsidP="0001516F">
            <w:pPr>
              <w:tabs>
                <w:tab w:val="right" w:pos="1768"/>
              </w:tabs>
              <w:jc w:val="both"/>
            </w:pPr>
            <w:r>
              <w:rPr>
                <w:rFonts w:hint="eastAsia"/>
              </w:rPr>
              <w:t>明訂本基金之動支項目及動支程序，且為激勵投資小組</w:t>
            </w:r>
            <w:proofErr w:type="gramStart"/>
            <w:r>
              <w:rPr>
                <w:rFonts w:hint="eastAsia"/>
              </w:rPr>
              <w:t>殫</w:t>
            </w:r>
            <w:proofErr w:type="gramEnd"/>
            <w:r>
              <w:rPr>
                <w:rFonts w:hint="eastAsia"/>
              </w:rPr>
              <w:t>心竭力為學校開闢財源，</w:t>
            </w:r>
            <w:proofErr w:type="gramStart"/>
            <w:r>
              <w:rPr>
                <w:rFonts w:hint="eastAsia"/>
              </w:rPr>
              <w:t>爰</w:t>
            </w:r>
            <w:proofErr w:type="gramEnd"/>
            <w:r>
              <w:rPr>
                <w:rFonts w:hint="eastAsia"/>
              </w:rPr>
              <w:t>訂定績效獎金之核給及其限額。</w:t>
            </w:r>
          </w:p>
        </w:tc>
      </w:tr>
      <w:tr w:rsidR="00B23D55" w:rsidTr="0001516F">
        <w:tc>
          <w:tcPr>
            <w:tcW w:w="7483" w:type="dxa"/>
          </w:tcPr>
          <w:p w:rsidR="00B23D55" w:rsidRPr="0023685D" w:rsidRDefault="00B23D55" w:rsidP="0001516F">
            <w:pPr>
              <w:pStyle w:val="a8"/>
              <w:numPr>
                <w:ilvl w:val="0"/>
                <w:numId w:val="1"/>
              </w:numPr>
              <w:ind w:leftChars="0"/>
            </w:pPr>
            <w:r w:rsidRPr="0023685D">
              <w:rPr>
                <w:rFonts w:hint="eastAsia"/>
              </w:rPr>
              <w:t>本基金取得之收益扣除必要之費用後，全數納入本校校務營運統籌運用。</w:t>
            </w:r>
          </w:p>
        </w:tc>
        <w:tc>
          <w:tcPr>
            <w:tcW w:w="2494" w:type="dxa"/>
          </w:tcPr>
          <w:p w:rsidR="00B23D55" w:rsidRPr="0023685D" w:rsidRDefault="00B23D55" w:rsidP="0001516F">
            <w:pPr>
              <w:tabs>
                <w:tab w:val="right" w:pos="1768"/>
              </w:tabs>
              <w:jc w:val="both"/>
            </w:pPr>
            <w:r w:rsidRPr="0023685D">
              <w:rPr>
                <w:rFonts w:hint="eastAsia"/>
              </w:rPr>
              <w:t>明訂投資收益之運用</w:t>
            </w:r>
          </w:p>
        </w:tc>
      </w:tr>
      <w:tr w:rsidR="00B23D55" w:rsidTr="0001516F">
        <w:tc>
          <w:tcPr>
            <w:tcW w:w="7483" w:type="dxa"/>
          </w:tcPr>
          <w:p w:rsidR="00B23D55" w:rsidRDefault="00B23D55" w:rsidP="0001516F">
            <w:pPr>
              <w:pStyle w:val="a8"/>
              <w:numPr>
                <w:ilvl w:val="0"/>
                <w:numId w:val="1"/>
              </w:numPr>
              <w:ind w:leftChars="0"/>
            </w:pPr>
            <w:r w:rsidRPr="002C0AFA">
              <w:rPr>
                <w:rFonts w:hint="eastAsia"/>
              </w:rPr>
              <w:t>本辦法經行政會議、校務會議及董事會議審議通過後實施，修正時亦同。</w:t>
            </w:r>
          </w:p>
        </w:tc>
        <w:tc>
          <w:tcPr>
            <w:tcW w:w="2494" w:type="dxa"/>
          </w:tcPr>
          <w:p w:rsidR="00B23D55" w:rsidRPr="00CC0008" w:rsidRDefault="00B23D55" w:rsidP="0001516F">
            <w:r>
              <w:rPr>
                <w:rFonts w:hint="eastAsia"/>
              </w:rPr>
              <w:t>本辦法實施及修正程序</w:t>
            </w:r>
          </w:p>
        </w:tc>
      </w:tr>
    </w:tbl>
    <w:p w:rsidR="00B23D55" w:rsidRDefault="00B23D55" w:rsidP="00B23D55">
      <w:pPr>
        <w:widowControl/>
        <w:jc w:val="center"/>
        <w:rPr>
          <w:rFonts w:ascii="標楷體" w:eastAsia="標楷體" w:hAnsi="標楷體"/>
          <w:sz w:val="32"/>
          <w:szCs w:val="32"/>
        </w:rPr>
      </w:pPr>
      <w:r>
        <w:br w:type="page"/>
      </w:r>
      <w:r w:rsidRPr="00B23D55">
        <w:rPr>
          <w:rFonts w:ascii="標楷體" w:eastAsia="標楷體" w:hAnsi="標楷體" w:hint="eastAsia"/>
          <w:sz w:val="32"/>
          <w:szCs w:val="32"/>
        </w:rPr>
        <w:lastRenderedPageBreak/>
        <w:t>元智大學投資基金管理與作業辦法</w:t>
      </w:r>
      <w:bookmarkStart w:id="0" w:name="_GoBack"/>
      <w:bookmarkEnd w:id="0"/>
    </w:p>
    <w:p w:rsidR="006A7D4E" w:rsidRDefault="006A7D4E" w:rsidP="006A7D4E">
      <w:pPr>
        <w:ind w:rightChars="-257" w:right="-617"/>
        <w:jc w:val="right"/>
        <w:rPr>
          <w:rFonts w:ascii="Times New Roman" w:eastAsia="標楷體" w:hAnsi="Times New Roman"/>
          <w:sz w:val="22"/>
        </w:rPr>
      </w:pPr>
      <w:r w:rsidRPr="0023685D">
        <w:rPr>
          <w:rFonts w:ascii="Times New Roman" w:eastAsia="標楷體" w:hAnsi="Times New Roman" w:hint="eastAsia"/>
          <w:sz w:val="22"/>
        </w:rPr>
        <w:t>107.</w:t>
      </w:r>
      <w:r w:rsidR="000A2399">
        <w:rPr>
          <w:rFonts w:ascii="Times New Roman" w:eastAsia="標楷體" w:hAnsi="Times New Roman"/>
          <w:sz w:val="22"/>
        </w:rPr>
        <w:t>5</w:t>
      </w:r>
      <w:r w:rsidRPr="0023685D">
        <w:rPr>
          <w:rFonts w:ascii="Times New Roman" w:eastAsia="標楷體" w:hAnsi="Times New Roman"/>
          <w:sz w:val="22"/>
        </w:rPr>
        <w:t>.</w:t>
      </w:r>
      <w:r w:rsidR="000A2399">
        <w:rPr>
          <w:rFonts w:ascii="Times New Roman" w:eastAsia="標楷體" w:hAnsi="Times New Roman"/>
          <w:sz w:val="22"/>
        </w:rPr>
        <w:t>9</w:t>
      </w:r>
      <w:r w:rsidRPr="0023685D">
        <w:rPr>
          <w:rFonts w:ascii="Times New Roman" w:eastAsia="標楷體" w:hAnsi="Times New Roman"/>
          <w:sz w:val="22"/>
        </w:rPr>
        <w:t xml:space="preserve"> 106</w:t>
      </w:r>
      <w:r w:rsidRPr="0023685D">
        <w:rPr>
          <w:rFonts w:ascii="Times New Roman" w:eastAsia="標楷體" w:hAnsi="Times New Roman" w:hint="eastAsia"/>
          <w:sz w:val="22"/>
        </w:rPr>
        <w:t>學年度第</w:t>
      </w:r>
      <w:r w:rsidRPr="0023685D">
        <w:rPr>
          <w:rFonts w:ascii="Times New Roman" w:eastAsia="標楷體" w:hAnsi="Times New Roman"/>
          <w:sz w:val="22"/>
        </w:rPr>
        <w:t>1</w:t>
      </w:r>
      <w:r w:rsidR="000A2399">
        <w:rPr>
          <w:rFonts w:ascii="Times New Roman" w:eastAsia="標楷體" w:hAnsi="Times New Roman"/>
          <w:sz w:val="22"/>
        </w:rPr>
        <w:t>8</w:t>
      </w:r>
      <w:r w:rsidRPr="0023685D">
        <w:rPr>
          <w:rFonts w:ascii="Times New Roman" w:eastAsia="標楷體" w:hAnsi="Times New Roman" w:hint="eastAsia"/>
          <w:sz w:val="22"/>
        </w:rPr>
        <w:t>次行政會議通過</w:t>
      </w:r>
    </w:p>
    <w:p w:rsidR="00BD72A6" w:rsidRDefault="00BD72A6" w:rsidP="006A7D4E">
      <w:pPr>
        <w:ind w:rightChars="-257" w:right="-617"/>
        <w:jc w:val="right"/>
        <w:rPr>
          <w:rFonts w:ascii="Times New Roman" w:eastAsia="標楷體" w:hAnsi="Times New Roman"/>
          <w:sz w:val="22"/>
        </w:rPr>
      </w:pPr>
      <w:r w:rsidRPr="00BD72A6">
        <w:rPr>
          <w:rFonts w:ascii="Times New Roman" w:eastAsia="標楷體" w:hAnsi="Times New Roman" w:hint="eastAsia"/>
          <w:sz w:val="22"/>
        </w:rPr>
        <w:t>107.5.9 106</w:t>
      </w:r>
      <w:r w:rsidRPr="00BD72A6">
        <w:rPr>
          <w:rFonts w:ascii="Times New Roman" w:eastAsia="標楷體" w:hAnsi="Times New Roman" w:hint="eastAsia"/>
          <w:sz w:val="22"/>
        </w:rPr>
        <w:t>學年度第</w:t>
      </w:r>
      <w:r>
        <w:rPr>
          <w:rFonts w:ascii="Times New Roman" w:eastAsia="標楷體" w:hAnsi="Times New Roman"/>
          <w:sz w:val="22"/>
        </w:rPr>
        <w:t>2</w:t>
      </w:r>
      <w:r w:rsidRPr="00BD72A6">
        <w:rPr>
          <w:rFonts w:ascii="Times New Roman" w:eastAsia="標楷體" w:hAnsi="Times New Roman" w:hint="eastAsia"/>
          <w:sz w:val="22"/>
        </w:rPr>
        <w:t>次</w:t>
      </w:r>
      <w:r>
        <w:rPr>
          <w:rFonts w:ascii="Times New Roman" w:eastAsia="標楷體" w:hAnsi="Times New Roman" w:hint="eastAsia"/>
          <w:sz w:val="22"/>
        </w:rPr>
        <w:t>校務</w:t>
      </w:r>
      <w:r w:rsidRPr="00BD72A6">
        <w:rPr>
          <w:rFonts w:ascii="Times New Roman" w:eastAsia="標楷體" w:hAnsi="Times New Roman" w:hint="eastAsia"/>
          <w:sz w:val="22"/>
        </w:rPr>
        <w:t>會議通過</w:t>
      </w:r>
    </w:p>
    <w:p w:rsidR="00ED621D" w:rsidRPr="0023685D" w:rsidRDefault="00ED621D" w:rsidP="006A7D4E">
      <w:pPr>
        <w:ind w:rightChars="-257" w:right="-617"/>
        <w:jc w:val="right"/>
        <w:rPr>
          <w:rFonts w:ascii="Times New Roman" w:eastAsia="標楷體" w:hAnsi="Times New Roman" w:hint="eastAsia"/>
          <w:sz w:val="22"/>
        </w:rPr>
      </w:pPr>
      <w:r w:rsidRPr="00ED621D">
        <w:rPr>
          <w:rFonts w:ascii="Times New Roman" w:eastAsia="標楷體" w:hAnsi="Times New Roman" w:hint="eastAsia"/>
          <w:sz w:val="22"/>
        </w:rPr>
        <w:t>107.5.30</w:t>
      </w:r>
      <w:r w:rsidRPr="00ED621D">
        <w:rPr>
          <w:rFonts w:ascii="Times New Roman" w:eastAsia="標楷體" w:hAnsi="Times New Roman" w:hint="eastAsia"/>
          <w:sz w:val="22"/>
        </w:rPr>
        <w:t>第十屆董事會第五次會議通過</w:t>
      </w:r>
    </w:p>
    <w:p w:rsidR="00B23D55" w:rsidRPr="00B23D55" w:rsidRDefault="00B23D55" w:rsidP="00235FD7">
      <w:pPr>
        <w:widowControl/>
        <w:spacing w:line="440" w:lineRule="exact"/>
        <w:ind w:left="848" w:hangingChars="303" w:hanging="848"/>
        <w:rPr>
          <w:rFonts w:ascii="標楷體" w:eastAsia="標楷體" w:hAnsi="標楷體"/>
          <w:sz w:val="28"/>
          <w:szCs w:val="28"/>
        </w:rPr>
      </w:pPr>
      <w:r w:rsidRPr="00B23D55">
        <w:rPr>
          <w:rFonts w:ascii="標楷體" w:eastAsia="標楷體" w:hAnsi="標楷體" w:hint="eastAsia"/>
          <w:sz w:val="28"/>
          <w:szCs w:val="28"/>
        </w:rPr>
        <w:t>第一條</w:t>
      </w:r>
      <w:r w:rsidRPr="00B23D55">
        <w:rPr>
          <w:rFonts w:ascii="標楷體" w:eastAsia="標楷體" w:hAnsi="標楷體" w:hint="eastAsia"/>
          <w:sz w:val="28"/>
          <w:szCs w:val="28"/>
        </w:rPr>
        <w:tab/>
      </w:r>
      <w:r w:rsidR="00235FD7">
        <w:rPr>
          <w:rFonts w:ascii="標楷體" w:eastAsia="標楷體" w:hAnsi="標楷體" w:hint="eastAsia"/>
          <w:sz w:val="28"/>
          <w:szCs w:val="28"/>
        </w:rPr>
        <w:t xml:space="preserve">　　</w:t>
      </w:r>
      <w:r w:rsidRPr="00B23D55">
        <w:rPr>
          <w:rFonts w:ascii="標楷體" w:eastAsia="標楷體" w:hAnsi="標楷體" w:hint="eastAsia"/>
          <w:sz w:val="28"/>
          <w:szCs w:val="28"/>
        </w:rPr>
        <w:t>本校為增加財源，提高財務自主性，以充實教學研究與訓輔及校務營運經費，依私立學校賸餘款投資及流用辦法（以下稱投資流用辦法）第二條規定設置投資基金（以下稱本基金），為確保本基金之投資績效與財務安全，特訂定本辦法。</w:t>
      </w:r>
    </w:p>
    <w:p w:rsidR="00B23D55" w:rsidRPr="00B23D55" w:rsidRDefault="00B23D55" w:rsidP="00235FD7">
      <w:pPr>
        <w:widowControl/>
        <w:spacing w:line="440" w:lineRule="exact"/>
        <w:ind w:leftChars="350" w:left="840" w:firstLineChars="206" w:firstLine="577"/>
        <w:rPr>
          <w:rFonts w:ascii="標楷體" w:eastAsia="標楷體" w:hAnsi="標楷體"/>
          <w:sz w:val="28"/>
          <w:szCs w:val="28"/>
        </w:rPr>
      </w:pPr>
      <w:r w:rsidRPr="00B23D55">
        <w:rPr>
          <w:rFonts w:ascii="標楷體" w:eastAsia="標楷體" w:hAnsi="標楷體" w:hint="eastAsia"/>
          <w:sz w:val="28"/>
          <w:szCs w:val="28"/>
        </w:rPr>
        <w:t>本辦法未規定者，依投資流用辦法及其他有關法令規定。</w:t>
      </w:r>
    </w:p>
    <w:p w:rsidR="00B23D55" w:rsidRPr="00B23D55" w:rsidRDefault="00B23D55" w:rsidP="00235FD7">
      <w:pPr>
        <w:widowControl/>
        <w:spacing w:line="440" w:lineRule="exact"/>
        <w:ind w:left="848" w:hangingChars="303" w:hanging="848"/>
        <w:rPr>
          <w:rFonts w:ascii="標楷體" w:eastAsia="標楷體" w:hAnsi="標楷體"/>
          <w:sz w:val="28"/>
          <w:szCs w:val="28"/>
        </w:rPr>
      </w:pPr>
      <w:r w:rsidRPr="00B23D55">
        <w:rPr>
          <w:rFonts w:ascii="標楷體" w:eastAsia="標楷體" w:hAnsi="標楷體" w:hint="eastAsia"/>
          <w:sz w:val="28"/>
          <w:szCs w:val="28"/>
        </w:rPr>
        <w:t>第二條</w:t>
      </w:r>
      <w:r w:rsidRPr="00B23D55">
        <w:rPr>
          <w:rFonts w:ascii="標楷體" w:eastAsia="標楷體" w:hAnsi="標楷體" w:hint="eastAsia"/>
          <w:sz w:val="28"/>
          <w:szCs w:val="28"/>
        </w:rPr>
        <w:tab/>
      </w:r>
      <w:r w:rsidR="00235FD7">
        <w:rPr>
          <w:rFonts w:ascii="標楷體" w:eastAsia="標楷體" w:hAnsi="標楷體" w:hint="eastAsia"/>
          <w:sz w:val="28"/>
          <w:szCs w:val="28"/>
        </w:rPr>
        <w:t xml:space="preserve">　　</w:t>
      </w:r>
      <w:r w:rsidRPr="00B23D55">
        <w:rPr>
          <w:rFonts w:ascii="標楷體" w:eastAsia="標楷體" w:hAnsi="標楷體" w:hint="eastAsia"/>
          <w:sz w:val="28"/>
          <w:szCs w:val="28"/>
        </w:rPr>
        <w:t>本基金之資金來源依私立學校法及投資流用辦法規定，將年度收支賸餘款轉為投資基金，其總額不得超過學校歷年累積盈餘之二分之一。</w:t>
      </w:r>
    </w:p>
    <w:p w:rsidR="00B23D55" w:rsidRPr="00B23D55" w:rsidRDefault="00B23D55" w:rsidP="00235FD7">
      <w:pPr>
        <w:widowControl/>
        <w:spacing w:line="440" w:lineRule="exact"/>
        <w:ind w:leftChars="350" w:left="840" w:firstLineChars="206" w:firstLine="577"/>
        <w:rPr>
          <w:rFonts w:ascii="標楷體" w:eastAsia="標楷體" w:hAnsi="標楷體"/>
          <w:sz w:val="28"/>
          <w:szCs w:val="28"/>
        </w:rPr>
      </w:pPr>
      <w:r w:rsidRPr="00B23D55">
        <w:rPr>
          <w:rFonts w:ascii="標楷體" w:eastAsia="標楷體" w:hAnsi="標楷體" w:hint="eastAsia"/>
          <w:sz w:val="28"/>
          <w:szCs w:val="28"/>
        </w:rPr>
        <w:t>累積盈餘者係根據投資流用辦法第三條第一項，指本校歷年規定所保留基金之累積賸餘款，含扣除依教育文化公益慈善機關或團體免納所得稅適用標準第二條第一項第八款但書規定，擬訂使用計畫申請免納所得稅之保留款後之餘額。</w:t>
      </w:r>
    </w:p>
    <w:p w:rsidR="00B23D55" w:rsidRPr="00B23D55" w:rsidRDefault="00B23D55" w:rsidP="00235FD7">
      <w:pPr>
        <w:widowControl/>
        <w:spacing w:line="440" w:lineRule="exact"/>
        <w:ind w:left="848" w:hangingChars="303" w:hanging="848"/>
        <w:rPr>
          <w:rFonts w:ascii="標楷體" w:eastAsia="標楷體" w:hAnsi="標楷體"/>
          <w:sz w:val="28"/>
          <w:szCs w:val="28"/>
        </w:rPr>
      </w:pPr>
      <w:r w:rsidRPr="00B23D55">
        <w:rPr>
          <w:rFonts w:ascii="標楷體" w:eastAsia="標楷體" w:hAnsi="標楷體" w:hint="eastAsia"/>
          <w:sz w:val="28"/>
          <w:szCs w:val="28"/>
        </w:rPr>
        <w:t>第三條</w:t>
      </w:r>
      <w:r w:rsidRPr="00B23D55">
        <w:rPr>
          <w:rFonts w:ascii="標楷體" w:eastAsia="標楷體" w:hAnsi="標楷體" w:hint="eastAsia"/>
          <w:sz w:val="28"/>
          <w:szCs w:val="28"/>
        </w:rPr>
        <w:tab/>
      </w:r>
      <w:r w:rsidR="00235FD7">
        <w:rPr>
          <w:rFonts w:ascii="標楷體" w:eastAsia="標楷體" w:hAnsi="標楷體" w:hint="eastAsia"/>
          <w:sz w:val="28"/>
          <w:szCs w:val="28"/>
        </w:rPr>
        <w:t xml:space="preserve">　　</w:t>
      </w:r>
      <w:r w:rsidRPr="00B23D55">
        <w:rPr>
          <w:rFonts w:ascii="標楷體" w:eastAsia="標楷體" w:hAnsi="標楷體" w:hint="eastAsia"/>
          <w:sz w:val="28"/>
          <w:szCs w:val="28"/>
        </w:rPr>
        <w:t>前條賸餘款之投資，以購買國內上市、上櫃公司之股票及公司債、國內證券投資信託公司發行之受益憑證，或運用於其他經學校法人主管機關核准之投資項目為限。</w:t>
      </w:r>
    </w:p>
    <w:p w:rsidR="00B23D55" w:rsidRPr="00B23D55" w:rsidRDefault="00B23D55" w:rsidP="00235FD7">
      <w:pPr>
        <w:widowControl/>
        <w:spacing w:line="440" w:lineRule="exact"/>
        <w:ind w:leftChars="350" w:left="840" w:firstLineChars="206" w:firstLine="577"/>
        <w:rPr>
          <w:rFonts w:ascii="標楷體" w:eastAsia="標楷體" w:hAnsi="標楷體"/>
          <w:sz w:val="28"/>
          <w:szCs w:val="28"/>
        </w:rPr>
      </w:pPr>
      <w:r w:rsidRPr="00B23D55">
        <w:rPr>
          <w:rFonts w:ascii="標楷體" w:eastAsia="標楷體" w:hAnsi="標楷體" w:hint="eastAsia"/>
          <w:sz w:val="28"/>
          <w:szCs w:val="28"/>
        </w:rPr>
        <w:t>前項投資同一公司發行之股票及公司債、同一證券投資訊</w:t>
      </w:r>
      <w:proofErr w:type="gramStart"/>
      <w:r w:rsidRPr="00B23D55">
        <w:rPr>
          <w:rFonts w:ascii="標楷體" w:eastAsia="標楷體" w:hAnsi="標楷體" w:hint="eastAsia"/>
          <w:sz w:val="28"/>
          <w:szCs w:val="28"/>
        </w:rPr>
        <w:t>託</w:t>
      </w:r>
      <w:proofErr w:type="gramEnd"/>
      <w:r w:rsidRPr="00B23D55">
        <w:rPr>
          <w:rFonts w:ascii="標楷體" w:eastAsia="標楷體" w:hAnsi="標楷體" w:hint="eastAsia"/>
          <w:sz w:val="28"/>
          <w:szCs w:val="28"/>
        </w:rPr>
        <w:t>公司發行之受益憑證，其額度合計</w:t>
      </w:r>
      <w:proofErr w:type="gramStart"/>
      <w:r w:rsidRPr="00B23D55">
        <w:rPr>
          <w:rFonts w:ascii="標楷體" w:eastAsia="標楷體" w:hAnsi="標楷體" w:hint="eastAsia"/>
          <w:sz w:val="28"/>
          <w:szCs w:val="28"/>
        </w:rPr>
        <w:t>不得逾可投資</w:t>
      </w:r>
      <w:proofErr w:type="gramEnd"/>
      <w:r w:rsidRPr="00B23D55">
        <w:rPr>
          <w:rFonts w:ascii="標楷體" w:eastAsia="標楷體" w:hAnsi="標楷體" w:hint="eastAsia"/>
          <w:sz w:val="28"/>
          <w:szCs w:val="28"/>
        </w:rPr>
        <w:t>額度上限之百分之十，亦不得逾同一被投資公司發行在外股份總數百分之十。</w:t>
      </w:r>
    </w:p>
    <w:p w:rsidR="00B23D55" w:rsidRPr="00B23D55" w:rsidRDefault="00B23D55" w:rsidP="00235FD7">
      <w:pPr>
        <w:widowControl/>
        <w:spacing w:line="440" w:lineRule="exact"/>
        <w:ind w:left="848" w:hangingChars="303" w:hanging="848"/>
        <w:rPr>
          <w:rFonts w:ascii="標楷體" w:eastAsia="標楷體" w:hAnsi="標楷體"/>
          <w:sz w:val="28"/>
          <w:szCs w:val="28"/>
        </w:rPr>
      </w:pPr>
      <w:r w:rsidRPr="00B23D55">
        <w:rPr>
          <w:rFonts w:ascii="標楷體" w:eastAsia="標楷體" w:hAnsi="標楷體" w:hint="eastAsia"/>
          <w:sz w:val="28"/>
          <w:szCs w:val="28"/>
        </w:rPr>
        <w:t>第四條</w:t>
      </w:r>
      <w:r w:rsidR="00235FD7">
        <w:rPr>
          <w:rFonts w:ascii="標楷體" w:eastAsia="標楷體" w:hAnsi="標楷體" w:hint="eastAsia"/>
          <w:sz w:val="28"/>
          <w:szCs w:val="28"/>
        </w:rPr>
        <w:t xml:space="preserve">　　</w:t>
      </w:r>
      <w:r w:rsidRPr="00B23D55">
        <w:rPr>
          <w:rFonts w:ascii="標楷體" w:eastAsia="標楷體" w:hAnsi="標楷體" w:hint="eastAsia"/>
          <w:sz w:val="28"/>
          <w:szCs w:val="28"/>
        </w:rPr>
        <w:tab/>
        <w:t>本基金應設置投資小組。置委員五至七人，為無給職，由校長自校內現任教職員或校外專家學者中，選聘具備下列資格之</w:t>
      </w:r>
      <w:proofErr w:type="gramStart"/>
      <w:r w:rsidRPr="00CB7635">
        <w:rPr>
          <w:rFonts w:ascii="標楷體" w:eastAsia="標楷體" w:hAnsi="標楷體" w:hint="eastAsia"/>
          <w:sz w:val="28"/>
          <w:szCs w:val="28"/>
        </w:rPr>
        <w:t>一</w:t>
      </w:r>
      <w:proofErr w:type="gramEnd"/>
      <w:r w:rsidRPr="00CB7635">
        <w:rPr>
          <w:rFonts w:ascii="標楷體" w:eastAsia="標楷體" w:hAnsi="標楷體" w:hint="eastAsia"/>
          <w:sz w:val="28"/>
          <w:szCs w:val="28"/>
        </w:rPr>
        <w:t>者</w:t>
      </w:r>
      <w:r w:rsidR="00F35CF4" w:rsidRPr="00CB7635">
        <w:rPr>
          <w:rFonts w:ascii="標楷體" w:eastAsia="標楷體" w:hAnsi="標楷體" w:hint="eastAsia"/>
          <w:sz w:val="28"/>
          <w:szCs w:val="28"/>
        </w:rPr>
        <w:t>，其中校內委員人數應為二分之一以上</w:t>
      </w:r>
      <w:r w:rsidRPr="00CB7635">
        <w:rPr>
          <w:rFonts w:ascii="標楷體" w:eastAsia="標楷體" w:hAnsi="標楷體" w:hint="eastAsia"/>
          <w:sz w:val="28"/>
          <w:szCs w:val="28"/>
        </w:rPr>
        <w:t>：</w:t>
      </w:r>
    </w:p>
    <w:p w:rsidR="00B23D55" w:rsidRPr="00B23D55" w:rsidRDefault="00B23D55" w:rsidP="00235FD7">
      <w:pPr>
        <w:widowControl/>
        <w:spacing w:line="440" w:lineRule="exact"/>
        <w:ind w:leftChars="595" w:left="2016" w:hangingChars="210" w:hanging="588"/>
        <w:rPr>
          <w:rFonts w:ascii="標楷體" w:eastAsia="標楷體" w:hAnsi="標楷體"/>
          <w:sz w:val="28"/>
          <w:szCs w:val="28"/>
        </w:rPr>
      </w:pPr>
      <w:r w:rsidRPr="00B23D55">
        <w:rPr>
          <w:rFonts w:ascii="標楷體" w:eastAsia="標楷體" w:hAnsi="標楷體" w:hint="eastAsia"/>
          <w:sz w:val="28"/>
          <w:szCs w:val="28"/>
        </w:rPr>
        <w:t>一、</w:t>
      </w:r>
      <w:r w:rsidRPr="00B23D55">
        <w:rPr>
          <w:rFonts w:ascii="標楷體" w:eastAsia="標楷體" w:hAnsi="標楷體" w:hint="eastAsia"/>
          <w:sz w:val="28"/>
          <w:szCs w:val="28"/>
        </w:rPr>
        <w:tab/>
        <w:t>具財務金融、信託投資等相關專業智識教學經驗三年以上者。</w:t>
      </w:r>
    </w:p>
    <w:p w:rsidR="00B23D55" w:rsidRPr="00B23D55" w:rsidRDefault="00B23D55" w:rsidP="00235FD7">
      <w:pPr>
        <w:widowControl/>
        <w:spacing w:line="440" w:lineRule="exact"/>
        <w:ind w:leftChars="595" w:left="2016" w:hangingChars="210" w:hanging="588"/>
        <w:rPr>
          <w:rFonts w:ascii="標楷體" w:eastAsia="標楷體" w:hAnsi="標楷體"/>
          <w:sz w:val="28"/>
          <w:szCs w:val="28"/>
        </w:rPr>
      </w:pPr>
      <w:r w:rsidRPr="00B23D55">
        <w:rPr>
          <w:rFonts w:ascii="標楷體" w:eastAsia="標楷體" w:hAnsi="標楷體" w:hint="eastAsia"/>
          <w:sz w:val="28"/>
          <w:szCs w:val="28"/>
        </w:rPr>
        <w:t>二、</w:t>
      </w:r>
      <w:r w:rsidRPr="00B23D55">
        <w:rPr>
          <w:rFonts w:ascii="標楷體" w:eastAsia="標楷體" w:hAnsi="標楷體" w:hint="eastAsia"/>
          <w:sz w:val="28"/>
          <w:szCs w:val="28"/>
        </w:rPr>
        <w:tab/>
        <w:t>具財務金融、信託投資等實務經驗三年以上者。</w:t>
      </w:r>
    </w:p>
    <w:p w:rsidR="00B23D55" w:rsidRPr="00B23D55" w:rsidRDefault="00B23D55" w:rsidP="00235FD7">
      <w:pPr>
        <w:widowControl/>
        <w:spacing w:line="440" w:lineRule="exact"/>
        <w:ind w:leftChars="595" w:left="2016" w:hangingChars="210" w:hanging="588"/>
        <w:rPr>
          <w:rFonts w:ascii="標楷體" w:eastAsia="標楷體" w:hAnsi="標楷體"/>
          <w:sz w:val="28"/>
          <w:szCs w:val="28"/>
        </w:rPr>
      </w:pPr>
      <w:r w:rsidRPr="00B23D55">
        <w:rPr>
          <w:rFonts w:ascii="標楷體" w:eastAsia="標楷體" w:hAnsi="標楷體" w:hint="eastAsia"/>
          <w:sz w:val="28"/>
          <w:szCs w:val="28"/>
        </w:rPr>
        <w:t>三、</w:t>
      </w:r>
      <w:r w:rsidRPr="00B23D55">
        <w:rPr>
          <w:rFonts w:ascii="標楷體" w:eastAsia="標楷體" w:hAnsi="標楷體" w:hint="eastAsia"/>
          <w:sz w:val="28"/>
          <w:szCs w:val="28"/>
        </w:rPr>
        <w:tab/>
        <w:t>取得投信投顧法規或投信投顧業務員或證券商高級業務員或證券投資分析人員證照且有三年以上財富管理業務經驗者。</w:t>
      </w:r>
    </w:p>
    <w:p w:rsidR="00B23D55" w:rsidRPr="00B23D55" w:rsidRDefault="00B23D55" w:rsidP="00235FD7">
      <w:pPr>
        <w:widowControl/>
        <w:spacing w:line="440" w:lineRule="exact"/>
        <w:ind w:leftChars="595" w:left="2016" w:hangingChars="210" w:hanging="588"/>
        <w:rPr>
          <w:rFonts w:ascii="標楷體" w:eastAsia="標楷體" w:hAnsi="標楷體"/>
          <w:sz w:val="28"/>
          <w:szCs w:val="28"/>
        </w:rPr>
      </w:pPr>
      <w:r w:rsidRPr="00B23D55">
        <w:rPr>
          <w:rFonts w:ascii="標楷體" w:eastAsia="標楷體" w:hAnsi="標楷體" w:hint="eastAsia"/>
          <w:sz w:val="28"/>
          <w:szCs w:val="28"/>
        </w:rPr>
        <w:lastRenderedPageBreak/>
        <w:t>四、</w:t>
      </w:r>
      <w:r w:rsidRPr="00B23D55">
        <w:rPr>
          <w:rFonts w:ascii="標楷體" w:eastAsia="標楷體" w:hAnsi="標楷體" w:hint="eastAsia"/>
          <w:sz w:val="28"/>
          <w:szCs w:val="28"/>
        </w:rPr>
        <w:tab/>
        <w:t>曾負責上市或上櫃公司投資理財等業務之董事、監察或經理人員三年以上者。</w:t>
      </w:r>
    </w:p>
    <w:p w:rsidR="00B23D55" w:rsidRPr="00B23D55" w:rsidRDefault="00B23D55" w:rsidP="00235FD7">
      <w:pPr>
        <w:widowControl/>
        <w:spacing w:line="440" w:lineRule="exact"/>
        <w:ind w:leftChars="595" w:left="2016" w:hangingChars="210" w:hanging="588"/>
        <w:rPr>
          <w:rFonts w:ascii="標楷體" w:eastAsia="標楷體" w:hAnsi="標楷體"/>
          <w:sz w:val="28"/>
          <w:szCs w:val="28"/>
        </w:rPr>
      </w:pPr>
      <w:r w:rsidRPr="00B23D55">
        <w:rPr>
          <w:rFonts w:ascii="標楷體" w:eastAsia="標楷體" w:hAnsi="標楷體" w:hint="eastAsia"/>
          <w:sz w:val="28"/>
          <w:szCs w:val="28"/>
        </w:rPr>
        <w:t>五、</w:t>
      </w:r>
      <w:r w:rsidRPr="00B23D55">
        <w:rPr>
          <w:rFonts w:ascii="標楷體" w:eastAsia="標楷體" w:hAnsi="標楷體" w:hint="eastAsia"/>
          <w:sz w:val="28"/>
          <w:szCs w:val="28"/>
        </w:rPr>
        <w:tab/>
        <w:t>其他經舉證相當於前四款資格者。</w:t>
      </w:r>
    </w:p>
    <w:p w:rsidR="00B23D55" w:rsidRPr="00B23D55" w:rsidRDefault="00B23D55" w:rsidP="00235FD7">
      <w:pPr>
        <w:widowControl/>
        <w:spacing w:line="440" w:lineRule="exact"/>
        <w:ind w:leftChars="350" w:left="840" w:firstLineChars="206" w:firstLine="577"/>
        <w:rPr>
          <w:rFonts w:ascii="標楷體" w:eastAsia="標楷體" w:hAnsi="標楷體"/>
          <w:sz w:val="28"/>
          <w:szCs w:val="28"/>
        </w:rPr>
      </w:pPr>
      <w:r w:rsidRPr="00B23D55">
        <w:rPr>
          <w:rFonts w:ascii="標楷體" w:eastAsia="標楷體" w:hAnsi="標楷體" w:hint="eastAsia"/>
          <w:sz w:val="28"/>
          <w:szCs w:val="28"/>
        </w:rPr>
        <w:t>委員任期為三年並配合學年度起訖時間，得連任。主任委員由校長自委員中選任，行政工作由會計室支援。</w:t>
      </w:r>
    </w:p>
    <w:p w:rsidR="00B23D55" w:rsidRPr="00B23D55" w:rsidRDefault="00B23D55" w:rsidP="00235FD7">
      <w:pPr>
        <w:widowControl/>
        <w:spacing w:line="440" w:lineRule="exact"/>
        <w:ind w:left="848" w:hangingChars="303" w:hanging="848"/>
        <w:rPr>
          <w:rFonts w:ascii="標楷體" w:eastAsia="標楷體" w:hAnsi="標楷體"/>
          <w:sz w:val="28"/>
          <w:szCs w:val="28"/>
        </w:rPr>
      </w:pPr>
      <w:r w:rsidRPr="00B23D55">
        <w:rPr>
          <w:rFonts w:ascii="標楷體" w:eastAsia="標楷體" w:hAnsi="標楷體" w:hint="eastAsia"/>
          <w:sz w:val="28"/>
          <w:szCs w:val="28"/>
        </w:rPr>
        <w:t>第五條</w:t>
      </w:r>
      <w:r w:rsidRPr="00B23D55">
        <w:rPr>
          <w:rFonts w:ascii="標楷體" w:eastAsia="標楷體" w:hAnsi="標楷體" w:hint="eastAsia"/>
          <w:sz w:val="28"/>
          <w:szCs w:val="28"/>
        </w:rPr>
        <w:tab/>
      </w:r>
      <w:r w:rsidR="00235FD7">
        <w:rPr>
          <w:rFonts w:ascii="標楷體" w:eastAsia="標楷體" w:hAnsi="標楷體" w:hint="eastAsia"/>
          <w:sz w:val="28"/>
          <w:szCs w:val="28"/>
        </w:rPr>
        <w:t xml:space="preserve">　　</w:t>
      </w:r>
      <w:r w:rsidRPr="00B23D55">
        <w:rPr>
          <w:rFonts w:ascii="標楷體" w:eastAsia="標楷體" w:hAnsi="標楷體" w:hint="eastAsia"/>
          <w:sz w:val="28"/>
          <w:szCs w:val="28"/>
        </w:rPr>
        <w:t>投資小組委員接受聘任前應簽署利益迴避聲明書，任職期間應克盡職責，依本法第一條宗旨確保本基金之投資績效與財務安全，如有違法、失職之行為或</w:t>
      </w:r>
      <w:proofErr w:type="gramStart"/>
      <w:r w:rsidRPr="00B23D55">
        <w:rPr>
          <w:rFonts w:ascii="標楷體" w:eastAsia="標楷體" w:hAnsi="標楷體" w:hint="eastAsia"/>
          <w:sz w:val="28"/>
          <w:szCs w:val="28"/>
        </w:rPr>
        <w:t>不</w:t>
      </w:r>
      <w:proofErr w:type="gramEnd"/>
      <w:r w:rsidRPr="00B23D55">
        <w:rPr>
          <w:rFonts w:ascii="標楷體" w:eastAsia="標楷體" w:hAnsi="標楷體" w:hint="eastAsia"/>
          <w:sz w:val="28"/>
          <w:szCs w:val="28"/>
        </w:rPr>
        <w:t>行為，經調查屬實者，校長得予解聘之。</w:t>
      </w:r>
    </w:p>
    <w:p w:rsidR="00B23D55" w:rsidRPr="00B23D55" w:rsidRDefault="00B23D55" w:rsidP="00235FD7">
      <w:pPr>
        <w:widowControl/>
        <w:spacing w:line="440" w:lineRule="exact"/>
        <w:ind w:leftChars="350" w:left="840" w:firstLineChars="206" w:firstLine="577"/>
        <w:rPr>
          <w:rFonts w:ascii="標楷體" w:eastAsia="標楷體" w:hAnsi="標楷體"/>
          <w:sz w:val="28"/>
          <w:szCs w:val="28"/>
        </w:rPr>
      </w:pPr>
      <w:r w:rsidRPr="00B23D55">
        <w:rPr>
          <w:rFonts w:ascii="標楷體" w:eastAsia="標楷體" w:hAnsi="標楷體" w:hint="eastAsia"/>
          <w:sz w:val="28"/>
          <w:szCs w:val="28"/>
        </w:rPr>
        <w:t>前項違反規定致本校受有虧損，參與決議之投資小組委員對虧損額度應負連帶責任補足之。但經表示異議之委員有紀錄或書面聲明可證者，免其責任。</w:t>
      </w:r>
    </w:p>
    <w:p w:rsidR="00B23D55" w:rsidRPr="00B23D55" w:rsidRDefault="00B23D55" w:rsidP="00235FD7">
      <w:pPr>
        <w:widowControl/>
        <w:spacing w:line="440" w:lineRule="exact"/>
        <w:ind w:left="848" w:hangingChars="303" w:hanging="848"/>
        <w:rPr>
          <w:rFonts w:ascii="標楷體" w:eastAsia="標楷體" w:hAnsi="標楷體"/>
          <w:sz w:val="28"/>
          <w:szCs w:val="28"/>
        </w:rPr>
      </w:pPr>
      <w:r w:rsidRPr="00B23D55">
        <w:rPr>
          <w:rFonts w:ascii="標楷體" w:eastAsia="標楷體" w:hAnsi="標楷體" w:hint="eastAsia"/>
          <w:sz w:val="28"/>
          <w:szCs w:val="28"/>
        </w:rPr>
        <w:t>第六條</w:t>
      </w:r>
      <w:r w:rsidRPr="00B23D55">
        <w:rPr>
          <w:rFonts w:ascii="標楷體" w:eastAsia="標楷體" w:hAnsi="標楷體" w:hint="eastAsia"/>
          <w:sz w:val="28"/>
          <w:szCs w:val="28"/>
        </w:rPr>
        <w:tab/>
      </w:r>
      <w:r w:rsidR="00235FD7">
        <w:rPr>
          <w:rFonts w:ascii="標楷體" w:eastAsia="標楷體" w:hAnsi="標楷體" w:hint="eastAsia"/>
          <w:sz w:val="28"/>
          <w:szCs w:val="28"/>
        </w:rPr>
        <w:t xml:space="preserve">　　</w:t>
      </w:r>
      <w:r w:rsidRPr="00B23D55">
        <w:rPr>
          <w:rFonts w:ascii="標楷體" w:eastAsia="標楷體" w:hAnsi="標楷體" w:hint="eastAsia"/>
          <w:sz w:val="28"/>
          <w:szCs w:val="28"/>
        </w:rPr>
        <w:t>投資小組每三</w:t>
      </w:r>
      <w:proofErr w:type="gramStart"/>
      <w:r w:rsidRPr="00B23D55">
        <w:rPr>
          <w:rFonts w:ascii="標楷體" w:eastAsia="標楷體" w:hAnsi="標楷體" w:hint="eastAsia"/>
          <w:sz w:val="28"/>
          <w:szCs w:val="28"/>
        </w:rPr>
        <w:t>個</w:t>
      </w:r>
      <w:proofErr w:type="gramEnd"/>
      <w:r w:rsidRPr="00B23D55">
        <w:rPr>
          <w:rFonts w:ascii="標楷體" w:eastAsia="標楷體" w:hAnsi="標楷體" w:hint="eastAsia"/>
          <w:sz w:val="28"/>
          <w:szCs w:val="28"/>
        </w:rPr>
        <w:t>月至少召開會議一次，必要時得召開臨時會。投資小組之定期會議或臨時會議應有全體委員三分之二以上出席，始得開會。委員因故未出席不得派代理人。</w:t>
      </w:r>
    </w:p>
    <w:p w:rsidR="00B23D55" w:rsidRPr="00B23D55" w:rsidRDefault="00B23D55" w:rsidP="00235FD7">
      <w:pPr>
        <w:widowControl/>
        <w:spacing w:line="440" w:lineRule="exact"/>
        <w:ind w:leftChars="350" w:left="840" w:firstLineChars="206" w:firstLine="577"/>
        <w:rPr>
          <w:rFonts w:ascii="標楷體" w:eastAsia="標楷體" w:hAnsi="標楷體"/>
          <w:sz w:val="28"/>
          <w:szCs w:val="28"/>
        </w:rPr>
      </w:pPr>
      <w:r w:rsidRPr="00B23D55">
        <w:rPr>
          <w:rFonts w:ascii="標楷體" w:eastAsia="標楷體" w:hAnsi="標楷體" w:hint="eastAsia"/>
          <w:sz w:val="28"/>
          <w:szCs w:val="28"/>
        </w:rPr>
        <w:t>會議議案如須交付表決時，依出席委員三分之二以上同意，作成決議行之。</w:t>
      </w:r>
    </w:p>
    <w:p w:rsidR="00B23D55" w:rsidRPr="00B23D55" w:rsidRDefault="00B23D55" w:rsidP="00235FD7">
      <w:pPr>
        <w:widowControl/>
        <w:spacing w:line="440" w:lineRule="exact"/>
        <w:ind w:leftChars="350" w:left="840" w:firstLineChars="206" w:firstLine="577"/>
        <w:rPr>
          <w:rFonts w:ascii="標楷體" w:eastAsia="標楷體" w:hAnsi="標楷體"/>
          <w:sz w:val="28"/>
          <w:szCs w:val="28"/>
        </w:rPr>
      </w:pPr>
      <w:r w:rsidRPr="00B23D55">
        <w:rPr>
          <w:rFonts w:ascii="標楷體" w:eastAsia="標楷體" w:hAnsi="標楷體" w:hint="eastAsia"/>
          <w:sz w:val="28"/>
          <w:szCs w:val="28"/>
        </w:rPr>
        <w:t>召開會議時得請相關人員列席。</w:t>
      </w:r>
    </w:p>
    <w:p w:rsidR="00B23D55" w:rsidRPr="00B23D55" w:rsidRDefault="00B23D55" w:rsidP="00235FD7">
      <w:pPr>
        <w:widowControl/>
        <w:spacing w:line="440" w:lineRule="exact"/>
        <w:ind w:left="848" w:hangingChars="303" w:hanging="848"/>
        <w:rPr>
          <w:rFonts w:ascii="標楷體" w:eastAsia="標楷體" w:hAnsi="標楷體"/>
          <w:sz w:val="28"/>
          <w:szCs w:val="28"/>
        </w:rPr>
      </w:pPr>
      <w:r w:rsidRPr="00B23D55">
        <w:rPr>
          <w:rFonts w:ascii="標楷體" w:eastAsia="標楷體" w:hAnsi="標楷體" w:hint="eastAsia"/>
          <w:sz w:val="28"/>
          <w:szCs w:val="28"/>
        </w:rPr>
        <w:t>第七條</w:t>
      </w:r>
      <w:r w:rsidRPr="00B23D55">
        <w:rPr>
          <w:rFonts w:ascii="標楷體" w:eastAsia="標楷體" w:hAnsi="標楷體" w:hint="eastAsia"/>
          <w:sz w:val="28"/>
          <w:szCs w:val="28"/>
        </w:rPr>
        <w:tab/>
      </w:r>
      <w:r w:rsidR="00235FD7">
        <w:rPr>
          <w:rFonts w:ascii="標楷體" w:eastAsia="標楷體" w:hAnsi="標楷體" w:hint="eastAsia"/>
          <w:sz w:val="28"/>
          <w:szCs w:val="28"/>
        </w:rPr>
        <w:t xml:space="preserve">　　</w:t>
      </w:r>
      <w:r w:rsidRPr="00B23D55">
        <w:rPr>
          <w:rFonts w:ascii="標楷體" w:eastAsia="標楷體" w:hAnsi="標楷體" w:hint="eastAsia"/>
          <w:sz w:val="28"/>
          <w:szCs w:val="28"/>
        </w:rPr>
        <w:t xml:space="preserve">投資小組任務如下： </w:t>
      </w:r>
    </w:p>
    <w:p w:rsidR="00B23D55" w:rsidRPr="00B23D55" w:rsidRDefault="00B23D55" w:rsidP="00235FD7">
      <w:pPr>
        <w:widowControl/>
        <w:spacing w:line="440" w:lineRule="exact"/>
        <w:ind w:leftChars="595" w:left="2016" w:hangingChars="210" w:hanging="588"/>
        <w:rPr>
          <w:rFonts w:ascii="標楷體" w:eastAsia="標楷體" w:hAnsi="標楷體"/>
          <w:sz w:val="28"/>
          <w:szCs w:val="28"/>
        </w:rPr>
      </w:pPr>
      <w:r w:rsidRPr="00B23D55">
        <w:rPr>
          <w:rFonts w:ascii="標楷體" w:eastAsia="標楷體" w:hAnsi="標楷體" w:hint="eastAsia"/>
          <w:sz w:val="28"/>
          <w:szCs w:val="28"/>
        </w:rPr>
        <w:t>一、</w:t>
      </w:r>
      <w:r w:rsidRPr="00B23D55">
        <w:rPr>
          <w:rFonts w:ascii="標楷體" w:eastAsia="標楷體" w:hAnsi="標楷體" w:hint="eastAsia"/>
          <w:sz w:val="28"/>
          <w:szCs w:val="28"/>
        </w:rPr>
        <w:tab/>
      </w:r>
      <w:proofErr w:type="gramStart"/>
      <w:r w:rsidRPr="00B23D55">
        <w:rPr>
          <w:rFonts w:ascii="標楷體" w:eastAsia="標楷體" w:hAnsi="標楷體" w:hint="eastAsia"/>
          <w:sz w:val="28"/>
          <w:szCs w:val="28"/>
        </w:rPr>
        <w:t>研</w:t>
      </w:r>
      <w:proofErr w:type="gramEnd"/>
      <w:r w:rsidRPr="00B23D55">
        <w:rPr>
          <w:rFonts w:ascii="標楷體" w:eastAsia="標楷體" w:hAnsi="標楷體" w:hint="eastAsia"/>
          <w:sz w:val="28"/>
          <w:szCs w:val="28"/>
        </w:rPr>
        <w:t>擬規劃投資（或處分）計畫，投資（或處分）計畫應包括投資（或處分）項目、投資（或處分）金額、預期投資（或處分）效益及風險評估分析</w:t>
      </w:r>
      <w:r w:rsidR="004771DE" w:rsidRPr="004771DE">
        <w:rPr>
          <w:rFonts w:ascii="標楷體" w:eastAsia="標楷體" w:hAnsi="標楷體" w:hint="eastAsia"/>
          <w:sz w:val="28"/>
          <w:szCs w:val="28"/>
        </w:rPr>
        <w:t>，報董事會通過後執行</w:t>
      </w:r>
      <w:r w:rsidRPr="00B23D55">
        <w:rPr>
          <w:rFonts w:ascii="標楷體" w:eastAsia="標楷體" w:hAnsi="標楷體" w:hint="eastAsia"/>
          <w:sz w:val="28"/>
          <w:szCs w:val="28"/>
        </w:rPr>
        <w:t>。</w:t>
      </w:r>
    </w:p>
    <w:p w:rsidR="00B23D55" w:rsidRPr="00B23D55" w:rsidRDefault="00B23D55" w:rsidP="00235FD7">
      <w:pPr>
        <w:widowControl/>
        <w:spacing w:line="440" w:lineRule="exact"/>
        <w:ind w:leftChars="595" w:left="2016" w:hangingChars="210" w:hanging="588"/>
        <w:rPr>
          <w:rFonts w:ascii="標楷體" w:eastAsia="標楷體" w:hAnsi="標楷體"/>
          <w:sz w:val="28"/>
          <w:szCs w:val="28"/>
        </w:rPr>
      </w:pPr>
      <w:r w:rsidRPr="00B23D55">
        <w:rPr>
          <w:rFonts w:ascii="標楷體" w:eastAsia="標楷體" w:hAnsi="標楷體" w:hint="eastAsia"/>
          <w:sz w:val="28"/>
          <w:szCs w:val="28"/>
        </w:rPr>
        <w:t>二、</w:t>
      </w:r>
      <w:r w:rsidRPr="00B23D55">
        <w:rPr>
          <w:rFonts w:ascii="標楷體" w:eastAsia="標楷體" w:hAnsi="標楷體" w:hint="eastAsia"/>
          <w:sz w:val="28"/>
          <w:szCs w:val="28"/>
        </w:rPr>
        <w:tab/>
        <w:t>選派委員依投資小組決議執行投資（或處分）計畫，並定期檢視投資項目之未實現損益有無發生任何重大波動。如發生影響投資收益之重大虧損，應提報投資小組執行本項第三款任務。</w:t>
      </w:r>
    </w:p>
    <w:p w:rsidR="00B23D55" w:rsidRPr="00B23D55" w:rsidRDefault="00B23D55" w:rsidP="00235FD7">
      <w:pPr>
        <w:widowControl/>
        <w:spacing w:line="440" w:lineRule="exact"/>
        <w:ind w:leftChars="595" w:left="2016" w:hangingChars="210" w:hanging="588"/>
        <w:rPr>
          <w:rFonts w:ascii="標楷體" w:eastAsia="標楷體" w:hAnsi="標楷體"/>
          <w:sz w:val="28"/>
          <w:szCs w:val="28"/>
        </w:rPr>
      </w:pPr>
      <w:r w:rsidRPr="00B23D55">
        <w:rPr>
          <w:rFonts w:ascii="標楷體" w:eastAsia="標楷體" w:hAnsi="標楷體" w:hint="eastAsia"/>
          <w:sz w:val="28"/>
          <w:szCs w:val="28"/>
        </w:rPr>
        <w:t>三、</w:t>
      </w:r>
      <w:r w:rsidRPr="00B23D55">
        <w:rPr>
          <w:rFonts w:ascii="標楷體" w:eastAsia="標楷體" w:hAnsi="標楷體" w:hint="eastAsia"/>
          <w:sz w:val="28"/>
          <w:szCs w:val="28"/>
        </w:rPr>
        <w:tab/>
        <w:t>每學期定期或不定期</w:t>
      </w:r>
      <w:proofErr w:type="gramStart"/>
      <w:r w:rsidRPr="00B23D55">
        <w:rPr>
          <w:rFonts w:ascii="標楷體" w:eastAsia="標楷體" w:hAnsi="標楷體" w:hint="eastAsia"/>
          <w:sz w:val="28"/>
          <w:szCs w:val="28"/>
        </w:rPr>
        <w:t>研</w:t>
      </w:r>
      <w:proofErr w:type="gramEnd"/>
      <w:r w:rsidRPr="00B23D55">
        <w:rPr>
          <w:rFonts w:ascii="標楷體" w:eastAsia="標楷體" w:hAnsi="標楷體" w:hint="eastAsia"/>
          <w:sz w:val="28"/>
          <w:szCs w:val="28"/>
        </w:rPr>
        <w:t>議投資計畫之執行成效評估報告，其內容應包括市場分析、投資績效及投資決策允當性。</w:t>
      </w:r>
    </w:p>
    <w:p w:rsidR="00B23D55" w:rsidRPr="00B23D55" w:rsidRDefault="00B23D55" w:rsidP="00235FD7">
      <w:pPr>
        <w:widowControl/>
        <w:spacing w:line="440" w:lineRule="exact"/>
        <w:ind w:leftChars="595" w:left="2016" w:hangingChars="210" w:hanging="588"/>
        <w:rPr>
          <w:rFonts w:ascii="標楷體" w:eastAsia="標楷體" w:hAnsi="標楷體"/>
          <w:sz w:val="28"/>
          <w:szCs w:val="28"/>
        </w:rPr>
      </w:pPr>
      <w:r w:rsidRPr="00B23D55">
        <w:rPr>
          <w:rFonts w:ascii="標楷體" w:eastAsia="標楷體" w:hAnsi="標楷體" w:hint="eastAsia"/>
          <w:sz w:val="28"/>
          <w:szCs w:val="28"/>
        </w:rPr>
        <w:t>四、</w:t>
      </w:r>
      <w:r w:rsidRPr="00B23D55">
        <w:rPr>
          <w:rFonts w:ascii="標楷體" w:eastAsia="標楷體" w:hAnsi="標楷體" w:hint="eastAsia"/>
          <w:sz w:val="28"/>
          <w:szCs w:val="28"/>
        </w:rPr>
        <w:tab/>
        <w:t>審議本基金收支、保管及運用事項。</w:t>
      </w:r>
    </w:p>
    <w:p w:rsidR="00B23D55" w:rsidRPr="00B23D55" w:rsidRDefault="00B23D55" w:rsidP="00235FD7">
      <w:pPr>
        <w:widowControl/>
        <w:spacing w:line="440" w:lineRule="exact"/>
        <w:ind w:leftChars="595" w:left="2016" w:hangingChars="210" w:hanging="588"/>
        <w:rPr>
          <w:rFonts w:ascii="標楷體" w:eastAsia="標楷體" w:hAnsi="標楷體"/>
          <w:sz w:val="28"/>
          <w:szCs w:val="28"/>
        </w:rPr>
      </w:pPr>
      <w:r w:rsidRPr="00B23D55">
        <w:rPr>
          <w:rFonts w:ascii="標楷體" w:eastAsia="標楷體" w:hAnsi="標楷體" w:hint="eastAsia"/>
          <w:sz w:val="28"/>
          <w:szCs w:val="28"/>
        </w:rPr>
        <w:lastRenderedPageBreak/>
        <w:t>五、</w:t>
      </w:r>
      <w:r w:rsidRPr="00B23D55">
        <w:rPr>
          <w:rFonts w:ascii="標楷體" w:eastAsia="標楷體" w:hAnsi="標楷體" w:hint="eastAsia"/>
          <w:sz w:val="28"/>
          <w:szCs w:val="28"/>
        </w:rPr>
        <w:tab/>
        <w:t>每學期向行政會議、校務會議及董事會議報告本基金運作情形，並公告於本校財務資訊公開網站。</w:t>
      </w:r>
    </w:p>
    <w:p w:rsidR="00B23D55" w:rsidRPr="00B23D55" w:rsidRDefault="00B23D55" w:rsidP="00235FD7">
      <w:pPr>
        <w:widowControl/>
        <w:spacing w:line="440" w:lineRule="exact"/>
        <w:ind w:left="848" w:hangingChars="303" w:hanging="848"/>
        <w:rPr>
          <w:rFonts w:ascii="標楷體" w:eastAsia="標楷體" w:hAnsi="標楷體"/>
          <w:sz w:val="28"/>
          <w:szCs w:val="28"/>
        </w:rPr>
      </w:pPr>
      <w:r w:rsidRPr="00B23D55">
        <w:rPr>
          <w:rFonts w:ascii="標楷體" w:eastAsia="標楷體" w:hAnsi="標楷體" w:hint="eastAsia"/>
          <w:sz w:val="28"/>
          <w:szCs w:val="28"/>
        </w:rPr>
        <w:t>第八條</w:t>
      </w:r>
      <w:r w:rsidRPr="00B23D55">
        <w:rPr>
          <w:rFonts w:ascii="標楷體" w:eastAsia="標楷體" w:hAnsi="標楷體" w:hint="eastAsia"/>
          <w:sz w:val="28"/>
          <w:szCs w:val="28"/>
        </w:rPr>
        <w:tab/>
      </w:r>
      <w:r w:rsidR="00235FD7">
        <w:rPr>
          <w:rFonts w:ascii="標楷體" w:eastAsia="標楷體" w:hAnsi="標楷體" w:hint="eastAsia"/>
          <w:sz w:val="28"/>
          <w:szCs w:val="28"/>
        </w:rPr>
        <w:t xml:space="preserve">　　</w:t>
      </w:r>
      <w:r w:rsidRPr="00B23D55">
        <w:rPr>
          <w:rFonts w:ascii="標楷體" w:eastAsia="標楷體" w:hAnsi="標楷體" w:hint="eastAsia"/>
          <w:sz w:val="28"/>
          <w:szCs w:val="28"/>
        </w:rPr>
        <w:t xml:space="preserve">本基金之動支項目，以下列為限： </w:t>
      </w:r>
    </w:p>
    <w:p w:rsidR="00B23D55" w:rsidRPr="00B23D55" w:rsidRDefault="00B23D55" w:rsidP="006A7D4E">
      <w:pPr>
        <w:widowControl/>
        <w:spacing w:line="440" w:lineRule="exact"/>
        <w:ind w:leftChars="595" w:left="2016" w:hangingChars="210" w:hanging="588"/>
        <w:rPr>
          <w:rFonts w:ascii="標楷體" w:eastAsia="標楷體" w:hAnsi="標楷體"/>
          <w:sz w:val="28"/>
          <w:szCs w:val="28"/>
        </w:rPr>
      </w:pPr>
      <w:r w:rsidRPr="00B23D55">
        <w:rPr>
          <w:rFonts w:ascii="標楷體" w:eastAsia="標楷體" w:hAnsi="標楷體" w:hint="eastAsia"/>
          <w:sz w:val="28"/>
          <w:szCs w:val="28"/>
        </w:rPr>
        <w:t>一、</w:t>
      </w:r>
      <w:r w:rsidRPr="00B23D55">
        <w:rPr>
          <w:rFonts w:ascii="標楷體" w:eastAsia="標楷體" w:hAnsi="標楷體" w:hint="eastAsia"/>
          <w:sz w:val="28"/>
          <w:szCs w:val="28"/>
        </w:rPr>
        <w:tab/>
        <w:t>依前條第一項第一款所為之投資金額及相關手續費等投資成本。</w:t>
      </w:r>
    </w:p>
    <w:p w:rsidR="00B23D55" w:rsidRPr="00B23D55" w:rsidRDefault="00B23D55" w:rsidP="006A7D4E">
      <w:pPr>
        <w:widowControl/>
        <w:spacing w:line="440" w:lineRule="exact"/>
        <w:ind w:leftChars="595" w:left="2016" w:hangingChars="210" w:hanging="588"/>
        <w:rPr>
          <w:rFonts w:ascii="標楷體" w:eastAsia="標楷體" w:hAnsi="標楷體"/>
          <w:sz w:val="28"/>
          <w:szCs w:val="28"/>
        </w:rPr>
      </w:pPr>
      <w:r w:rsidRPr="00B23D55">
        <w:rPr>
          <w:rFonts w:ascii="標楷體" w:eastAsia="標楷體" w:hAnsi="標楷體" w:hint="eastAsia"/>
          <w:sz w:val="28"/>
          <w:szCs w:val="28"/>
        </w:rPr>
        <w:t>二、</w:t>
      </w:r>
      <w:r w:rsidRPr="00B23D55">
        <w:rPr>
          <w:rFonts w:ascii="標楷體" w:eastAsia="標楷體" w:hAnsi="標楷體" w:hint="eastAsia"/>
          <w:sz w:val="28"/>
          <w:szCs w:val="28"/>
        </w:rPr>
        <w:tab/>
        <w:t>投資績效獎金以淨投資收益百分之五且</w:t>
      </w:r>
      <w:proofErr w:type="gramStart"/>
      <w:r w:rsidRPr="00B23D55">
        <w:rPr>
          <w:rFonts w:ascii="標楷體" w:eastAsia="標楷體" w:hAnsi="標楷體" w:hint="eastAsia"/>
          <w:sz w:val="28"/>
          <w:szCs w:val="28"/>
        </w:rPr>
        <w:t>不</w:t>
      </w:r>
      <w:proofErr w:type="gramEnd"/>
      <w:r w:rsidRPr="00B23D55">
        <w:rPr>
          <w:rFonts w:ascii="標楷體" w:eastAsia="標楷體" w:hAnsi="標楷體" w:hint="eastAsia"/>
          <w:sz w:val="28"/>
          <w:szCs w:val="28"/>
        </w:rPr>
        <w:t>逾新台幣</w:t>
      </w:r>
      <w:proofErr w:type="gramStart"/>
      <w:r w:rsidRPr="00B23D55">
        <w:rPr>
          <w:rFonts w:ascii="標楷體" w:eastAsia="標楷體" w:hAnsi="標楷體" w:hint="eastAsia"/>
          <w:sz w:val="28"/>
          <w:szCs w:val="28"/>
        </w:rPr>
        <w:t>一</w:t>
      </w:r>
      <w:proofErr w:type="gramEnd"/>
      <w:r w:rsidRPr="00B23D55">
        <w:rPr>
          <w:rFonts w:ascii="標楷體" w:eastAsia="標楷體" w:hAnsi="標楷體" w:hint="eastAsia"/>
          <w:sz w:val="28"/>
          <w:szCs w:val="28"/>
        </w:rPr>
        <w:t>百萬元為限。</w:t>
      </w:r>
      <w:proofErr w:type="gramStart"/>
      <w:r w:rsidRPr="00B23D55">
        <w:rPr>
          <w:rFonts w:ascii="標楷體" w:eastAsia="標楷體" w:hAnsi="標楷體" w:hint="eastAsia"/>
          <w:sz w:val="28"/>
          <w:szCs w:val="28"/>
        </w:rPr>
        <w:t>所稱淨投資</w:t>
      </w:r>
      <w:proofErr w:type="gramEnd"/>
      <w:r w:rsidRPr="00B23D55">
        <w:rPr>
          <w:rFonts w:ascii="標楷體" w:eastAsia="標楷體" w:hAnsi="標楷體" w:hint="eastAsia"/>
          <w:sz w:val="28"/>
          <w:szCs w:val="28"/>
        </w:rPr>
        <w:t>收益，係指以投資小組委員任期內已實現投資收益或損失相抵後之淨額。</w:t>
      </w:r>
    </w:p>
    <w:p w:rsidR="00B23D55" w:rsidRPr="00B23D55" w:rsidRDefault="00B23D55" w:rsidP="006A7D4E">
      <w:pPr>
        <w:widowControl/>
        <w:spacing w:line="440" w:lineRule="exact"/>
        <w:ind w:leftChars="595" w:left="2016" w:hangingChars="210" w:hanging="588"/>
        <w:rPr>
          <w:rFonts w:ascii="標楷體" w:eastAsia="標楷體" w:hAnsi="標楷體"/>
          <w:sz w:val="28"/>
          <w:szCs w:val="28"/>
        </w:rPr>
      </w:pPr>
      <w:r w:rsidRPr="00B23D55">
        <w:rPr>
          <w:rFonts w:ascii="標楷體" w:eastAsia="標楷體" w:hAnsi="標楷體" w:hint="eastAsia"/>
          <w:sz w:val="28"/>
          <w:szCs w:val="28"/>
        </w:rPr>
        <w:t>三、</w:t>
      </w:r>
      <w:r w:rsidRPr="00B23D55">
        <w:rPr>
          <w:rFonts w:ascii="標楷體" w:eastAsia="標楷體" w:hAnsi="標楷體" w:hint="eastAsia"/>
          <w:sz w:val="28"/>
          <w:szCs w:val="28"/>
        </w:rPr>
        <w:tab/>
        <w:t>必要之行政開支。</w:t>
      </w:r>
    </w:p>
    <w:p w:rsidR="00B23D55" w:rsidRPr="00B23D55" w:rsidRDefault="00B23D55" w:rsidP="00235FD7">
      <w:pPr>
        <w:widowControl/>
        <w:spacing w:line="440" w:lineRule="exact"/>
        <w:ind w:leftChars="350" w:left="840" w:firstLineChars="206" w:firstLine="577"/>
        <w:rPr>
          <w:rFonts w:ascii="標楷體" w:eastAsia="標楷體" w:hAnsi="標楷體"/>
          <w:sz w:val="28"/>
          <w:szCs w:val="28"/>
        </w:rPr>
      </w:pPr>
      <w:r w:rsidRPr="00B23D55">
        <w:rPr>
          <w:rFonts w:ascii="標楷體" w:eastAsia="標楷體" w:hAnsi="標楷體" w:hint="eastAsia"/>
          <w:sz w:val="28"/>
          <w:szCs w:val="28"/>
        </w:rPr>
        <w:t>本基金動支程序依本校內部控制制度、</w:t>
      </w:r>
      <w:r w:rsidR="00DE2467">
        <w:rPr>
          <w:rFonts w:ascii="標楷體" w:eastAsia="標楷體" w:hAnsi="標楷體" w:hint="eastAsia"/>
          <w:sz w:val="28"/>
          <w:szCs w:val="28"/>
        </w:rPr>
        <w:t>財務</w:t>
      </w:r>
      <w:r w:rsidRPr="00B23D55">
        <w:rPr>
          <w:rFonts w:ascii="標楷體" w:eastAsia="標楷體" w:hAnsi="標楷體" w:hint="eastAsia"/>
          <w:sz w:val="28"/>
          <w:szCs w:val="28"/>
        </w:rPr>
        <w:t>及會計相關規定辦理，並接受內部稽核監督。</w:t>
      </w:r>
    </w:p>
    <w:p w:rsidR="00B23D55" w:rsidRPr="00B23D55" w:rsidRDefault="00B23D55" w:rsidP="00235FD7">
      <w:pPr>
        <w:widowControl/>
        <w:spacing w:line="440" w:lineRule="exact"/>
        <w:ind w:left="848" w:hangingChars="303" w:hanging="848"/>
        <w:rPr>
          <w:rFonts w:ascii="標楷體" w:eastAsia="標楷體" w:hAnsi="標楷體"/>
          <w:sz w:val="28"/>
          <w:szCs w:val="28"/>
        </w:rPr>
      </w:pPr>
      <w:r w:rsidRPr="00B23D55">
        <w:rPr>
          <w:rFonts w:ascii="標楷體" w:eastAsia="標楷體" w:hAnsi="標楷體" w:hint="eastAsia"/>
          <w:sz w:val="28"/>
          <w:szCs w:val="28"/>
        </w:rPr>
        <w:t>第九條</w:t>
      </w:r>
      <w:r w:rsidRPr="00B23D55">
        <w:rPr>
          <w:rFonts w:ascii="標楷體" w:eastAsia="標楷體" w:hAnsi="標楷體" w:hint="eastAsia"/>
          <w:sz w:val="28"/>
          <w:szCs w:val="28"/>
        </w:rPr>
        <w:tab/>
      </w:r>
      <w:r w:rsidR="00235FD7">
        <w:rPr>
          <w:rFonts w:ascii="標楷體" w:eastAsia="標楷體" w:hAnsi="標楷體" w:hint="eastAsia"/>
          <w:sz w:val="28"/>
          <w:szCs w:val="28"/>
        </w:rPr>
        <w:t xml:space="preserve">　　</w:t>
      </w:r>
      <w:r w:rsidRPr="00B23D55">
        <w:rPr>
          <w:rFonts w:ascii="標楷體" w:eastAsia="標楷體" w:hAnsi="標楷體" w:hint="eastAsia"/>
          <w:sz w:val="28"/>
          <w:szCs w:val="28"/>
        </w:rPr>
        <w:t>本基金取得之收益扣除必要之費用後，全數納入本校校務營運統籌運用。</w:t>
      </w:r>
    </w:p>
    <w:p w:rsidR="00B23D55" w:rsidRDefault="00B23D55" w:rsidP="00235FD7">
      <w:pPr>
        <w:widowControl/>
        <w:spacing w:line="440" w:lineRule="exact"/>
        <w:ind w:left="848" w:hangingChars="303" w:hanging="848"/>
        <w:rPr>
          <w:rFonts w:ascii="標楷體" w:eastAsia="標楷體" w:hAnsi="標楷體"/>
          <w:b/>
          <w:sz w:val="32"/>
          <w:szCs w:val="32"/>
        </w:rPr>
      </w:pPr>
      <w:r w:rsidRPr="00B23D55">
        <w:rPr>
          <w:rFonts w:ascii="標楷體" w:eastAsia="標楷體" w:hAnsi="標楷體" w:hint="eastAsia"/>
          <w:sz w:val="28"/>
          <w:szCs w:val="28"/>
        </w:rPr>
        <w:t>第十條</w:t>
      </w:r>
      <w:r w:rsidRPr="00B23D55">
        <w:rPr>
          <w:rFonts w:ascii="標楷體" w:eastAsia="標楷體" w:hAnsi="標楷體"/>
          <w:sz w:val="28"/>
          <w:szCs w:val="28"/>
        </w:rPr>
        <w:tab/>
      </w:r>
      <w:r w:rsidR="00235FD7">
        <w:rPr>
          <w:rFonts w:ascii="標楷體" w:eastAsia="標楷體" w:hAnsi="標楷體" w:hint="eastAsia"/>
          <w:sz w:val="28"/>
          <w:szCs w:val="28"/>
        </w:rPr>
        <w:t xml:space="preserve">　　</w:t>
      </w:r>
      <w:r w:rsidRPr="00B23D55">
        <w:rPr>
          <w:rFonts w:ascii="標楷體" w:eastAsia="標楷體" w:hAnsi="標楷體" w:hint="eastAsia"/>
          <w:sz w:val="28"/>
          <w:szCs w:val="28"/>
        </w:rPr>
        <w:t>本辦法經行政會議、校務會議及董事會議審議通過後實施，修正時亦同。</w:t>
      </w:r>
      <w:r>
        <w:rPr>
          <w:rFonts w:ascii="標楷體" w:eastAsia="標楷體" w:hAnsi="標楷體"/>
          <w:b/>
          <w:sz w:val="32"/>
          <w:szCs w:val="32"/>
        </w:rPr>
        <w:br w:type="page"/>
      </w:r>
    </w:p>
    <w:p w:rsidR="00B23D55" w:rsidRPr="0023685D" w:rsidRDefault="00B23D55" w:rsidP="00B23D55">
      <w:pPr>
        <w:widowControl/>
        <w:jc w:val="center"/>
        <w:rPr>
          <w:rFonts w:ascii="標楷體" w:eastAsia="標楷體" w:hAnsi="標楷體"/>
          <w:sz w:val="36"/>
          <w:szCs w:val="36"/>
        </w:rPr>
      </w:pPr>
      <w:r w:rsidRPr="0023685D">
        <w:rPr>
          <w:rFonts w:ascii="標楷體" w:eastAsia="標楷體" w:hAnsi="標楷體"/>
          <w:sz w:val="36"/>
          <w:szCs w:val="36"/>
        </w:rPr>
        <w:lastRenderedPageBreak/>
        <w:t>元智大學投資小組委員利</w:t>
      </w:r>
      <w:r w:rsidRPr="0023685D">
        <w:rPr>
          <w:rFonts w:ascii="標楷體" w:eastAsia="標楷體" w:hAnsi="標楷體" w:hint="eastAsia"/>
          <w:sz w:val="36"/>
          <w:szCs w:val="36"/>
        </w:rPr>
        <w:t>益</w:t>
      </w:r>
      <w:r w:rsidRPr="0023685D">
        <w:rPr>
          <w:rFonts w:ascii="標楷體" w:eastAsia="標楷體" w:hAnsi="標楷體"/>
          <w:sz w:val="36"/>
          <w:szCs w:val="36"/>
        </w:rPr>
        <w:t>迴避同意書</w:t>
      </w:r>
    </w:p>
    <w:p w:rsidR="00B23D55" w:rsidRDefault="00B23D55" w:rsidP="00B23D55">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元智大學為確保投資規劃</w:t>
      </w:r>
      <w:r w:rsidRPr="003B44B9">
        <w:rPr>
          <w:rFonts w:ascii="標楷體" w:eastAsia="標楷體" w:hAnsi="標楷體" w:hint="eastAsia"/>
          <w:sz w:val="28"/>
          <w:szCs w:val="28"/>
        </w:rPr>
        <w:t>之</w:t>
      </w:r>
      <w:r>
        <w:rPr>
          <w:rFonts w:ascii="標楷體" w:eastAsia="標楷體" w:hAnsi="標楷體" w:hint="eastAsia"/>
          <w:sz w:val="28"/>
          <w:szCs w:val="28"/>
        </w:rPr>
        <w:t>客觀性，投資決策之適切與無私，特訂定投資小組委員利益迴避同意書。</w:t>
      </w:r>
    </w:p>
    <w:p w:rsidR="00B23D55" w:rsidRDefault="00B23D55" w:rsidP="00B23D55">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本人在擔任投資小組委員期間必定</w:t>
      </w:r>
      <w:proofErr w:type="gramStart"/>
      <w:r>
        <w:rPr>
          <w:rFonts w:ascii="標楷體" w:eastAsia="標楷體" w:hAnsi="標楷體" w:hint="eastAsia"/>
          <w:sz w:val="28"/>
          <w:szCs w:val="28"/>
        </w:rPr>
        <w:t>恪</w:t>
      </w:r>
      <w:proofErr w:type="gramEnd"/>
      <w:r>
        <w:rPr>
          <w:rFonts w:ascii="標楷體" w:eastAsia="標楷體" w:hAnsi="標楷體" w:hint="eastAsia"/>
          <w:sz w:val="28"/>
          <w:szCs w:val="28"/>
        </w:rPr>
        <w:t>盡職責，以專業智識與審慎態度，依</w:t>
      </w:r>
      <w:r w:rsidRPr="003B44B9">
        <w:rPr>
          <w:rFonts w:ascii="標楷體" w:eastAsia="標楷體" w:hAnsi="標楷體" w:hint="eastAsia"/>
          <w:sz w:val="28"/>
          <w:szCs w:val="28"/>
        </w:rPr>
        <w:t>投資</w:t>
      </w:r>
      <w:r>
        <w:rPr>
          <w:rFonts w:ascii="標楷體" w:eastAsia="標楷體" w:hAnsi="標楷體" w:hint="eastAsia"/>
          <w:sz w:val="28"/>
          <w:szCs w:val="28"/>
        </w:rPr>
        <w:t>小組委員會的決議進行各項投資規劃工作。</w:t>
      </w:r>
    </w:p>
    <w:p w:rsidR="00B23D55" w:rsidRDefault="00B23D55" w:rsidP="00B23D55">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本人認同投資規劃應確保投資</w:t>
      </w:r>
      <w:r w:rsidRPr="003B44B9">
        <w:rPr>
          <w:rFonts w:ascii="標楷體" w:eastAsia="標楷體" w:hAnsi="標楷體" w:hint="eastAsia"/>
          <w:sz w:val="28"/>
          <w:szCs w:val="28"/>
        </w:rPr>
        <w:t>績效與財務安全</w:t>
      </w:r>
      <w:r>
        <w:rPr>
          <w:rFonts w:ascii="標楷體" w:eastAsia="標楷體" w:hAnsi="標楷體" w:hint="eastAsia"/>
          <w:sz w:val="28"/>
          <w:szCs w:val="28"/>
        </w:rPr>
        <w:t>，且同時願依教育部相關規定提出投資建議。在擔任投</w:t>
      </w:r>
      <w:r w:rsidRPr="003B44B9">
        <w:rPr>
          <w:rFonts w:ascii="標楷體" w:eastAsia="標楷體" w:hAnsi="標楷體" w:hint="eastAsia"/>
          <w:sz w:val="28"/>
          <w:szCs w:val="28"/>
        </w:rPr>
        <w:t>資</w:t>
      </w:r>
      <w:r>
        <w:rPr>
          <w:rFonts w:ascii="標楷體" w:eastAsia="標楷體" w:hAnsi="標楷體" w:hint="eastAsia"/>
          <w:sz w:val="28"/>
          <w:szCs w:val="28"/>
        </w:rPr>
        <w:t>小組委員</w:t>
      </w:r>
      <w:proofErr w:type="gramStart"/>
      <w:r>
        <w:rPr>
          <w:rFonts w:ascii="標楷體" w:eastAsia="標楷體" w:hAnsi="標楷體" w:hint="eastAsia"/>
          <w:sz w:val="28"/>
          <w:szCs w:val="28"/>
        </w:rPr>
        <w:t>期間，</w:t>
      </w:r>
      <w:proofErr w:type="gramEnd"/>
      <w:r>
        <w:rPr>
          <w:rFonts w:ascii="標楷體" w:eastAsia="標楷體" w:hAnsi="標楷體" w:hint="eastAsia"/>
          <w:sz w:val="28"/>
          <w:szCs w:val="28"/>
        </w:rPr>
        <w:t>對投資計畫及委員會討論事項負保密責任。如有洩密或應保密資料散失、公示、或交付他人等情事者，</w:t>
      </w:r>
      <w:proofErr w:type="gramStart"/>
      <w:r>
        <w:rPr>
          <w:rFonts w:ascii="標楷體" w:eastAsia="標楷體" w:hAnsi="標楷體" w:hint="eastAsia"/>
          <w:sz w:val="28"/>
          <w:szCs w:val="28"/>
        </w:rPr>
        <w:t>願對元智</w:t>
      </w:r>
      <w:proofErr w:type="gramEnd"/>
      <w:r>
        <w:rPr>
          <w:rFonts w:ascii="標楷體" w:eastAsia="標楷體" w:hAnsi="標楷體" w:hint="eastAsia"/>
          <w:sz w:val="28"/>
          <w:szCs w:val="28"/>
        </w:rPr>
        <w:t>大學負損害賠償，以及民、刑事上之法律責任。</w:t>
      </w:r>
    </w:p>
    <w:p w:rsidR="00B23D55" w:rsidRDefault="00B23D55" w:rsidP="00B23D55">
      <w:pPr>
        <w:spacing w:line="480" w:lineRule="exact"/>
        <w:ind w:firstLineChars="200" w:firstLine="560"/>
        <w:rPr>
          <w:rFonts w:ascii="標楷體" w:eastAsia="標楷體" w:hAnsi="標楷體"/>
          <w:sz w:val="28"/>
          <w:szCs w:val="28"/>
        </w:rPr>
      </w:pPr>
      <w:proofErr w:type="gramStart"/>
      <w:r>
        <w:rPr>
          <w:rFonts w:ascii="標楷體" w:eastAsia="標楷體" w:hAnsi="標楷體"/>
          <w:sz w:val="28"/>
          <w:szCs w:val="28"/>
        </w:rPr>
        <w:t>此外</w:t>
      </w:r>
      <w:r>
        <w:rPr>
          <w:rFonts w:ascii="標楷體" w:eastAsia="標楷體" w:hAnsi="標楷體" w:hint="eastAsia"/>
          <w:sz w:val="28"/>
          <w:szCs w:val="28"/>
        </w:rPr>
        <w:t>，</w:t>
      </w:r>
      <w:proofErr w:type="gramEnd"/>
      <w:r>
        <w:rPr>
          <w:rFonts w:ascii="標楷體" w:eastAsia="標楷體" w:hAnsi="標楷體"/>
          <w:sz w:val="28"/>
          <w:szCs w:val="28"/>
        </w:rPr>
        <w:t>本人認同投資小組委員應具</w:t>
      </w:r>
      <w:r>
        <w:rPr>
          <w:rFonts w:ascii="標楷體" w:eastAsia="標楷體" w:hAnsi="標楷體" w:hint="eastAsia"/>
          <w:sz w:val="28"/>
          <w:szCs w:val="28"/>
        </w:rPr>
        <w:t>備</w:t>
      </w:r>
      <w:r>
        <w:rPr>
          <w:rFonts w:ascii="標楷體" w:eastAsia="標楷體" w:hAnsi="標楷體"/>
          <w:sz w:val="28"/>
          <w:szCs w:val="28"/>
        </w:rPr>
        <w:t>客觀與超</w:t>
      </w:r>
      <w:r>
        <w:rPr>
          <w:rFonts w:ascii="標楷體" w:eastAsia="標楷體" w:hAnsi="標楷體" w:hint="eastAsia"/>
          <w:sz w:val="28"/>
          <w:szCs w:val="28"/>
        </w:rPr>
        <w:t>然</w:t>
      </w:r>
      <w:r>
        <w:rPr>
          <w:rFonts w:ascii="標楷體" w:eastAsia="標楷體" w:hAnsi="標楷體"/>
          <w:sz w:val="28"/>
          <w:szCs w:val="28"/>
        </w:rPr>
        <w:t>獨</w:t>
      </w:r>
      <w:r>
        <w:rPr>
          <w:rFonts w:ascii="標楷體" w:eastAsia="標楷體" w:hAnsi="標楷體" w:hint="eastAsia"/>
          <w:sz w:val="28"/>
          <w:szCs w:val="28"/>
        </w:rPr>
        <w:t>立</w:t>
      </w:r>
      <w:r>
        <w:rPr>
          <w:rFonts w:ascii="標楷體" w:eastAsia="標楷體" w:hAnsi="標楷體"/>
          <w:sz w:val="28"/>
          <w:szCs w:val="28"/>
        </w:rPr>
        <w:t>的精</w:t>
      </w:r>
      <w:r>
        <w:rPr>
          <w:rFonts w:ascii="標楷體" w:eastAsia="標楷體" w:hAnsi="標楷體" w:hint="eastAsia"/>
          <w:sz w:val="28"/>
          <w:szCs w:val="28"/>
        </w:rPr>
        <w:t>神，除絕不接受投資標的有關的法人或自然人邀宴、餽贈與關說外，並保證與規劃之投資標的，未曾出現下列任一類可能之利益關係：</w:t>
      </w:r>
    </w:p>
    <w:p w:rsidR="00B23D55" w:rsidRPr="0023685D" w:rsidRDefault="00B23D55" w:rsidP="00B23D55">
      <w:pPr>
        <w:pStyle w:val="a8"/>
        <w:numPr>
          <w:ilvl w:val="0"/>
          <w:numId w:val="8"/>
        </w:numPr>
        <w:spacing w:line="480" w:lineRule="exact"/>
        <w:ind w:leftChars="0" w:left="1148" w:hanging="588"/>
        <w:rPr>
          <w:rFonts w:ascii="標楷體" w:eastAsia="標楷體" w:hAnsi="標楷體"/>
          <w:sz w:val="28"/>
          <w:szCs w:val="28"/>
        </w:rPr>
      </w:pPr>
      <w:r w:rsidRPr="005920B3">
        <w:rPr>
          <w:rFonts w:ascii="標楷體" w:eastAsia="標楷體" w:hAnsi="標楷體" w:hint="eastAsia"/>
          <w:sz w:val="28"/>
          <w:szCs w:val="28"/>
        </w:rPr>
        <w:t>過去曾是規劃投資標的</w:t>
      </w:r>
      <w:r>
        <w:rPr>
          <w:rFonts w:ascii="標楷體" w:eastAsia="標楷體" w:hAnsi="標楷體" w:hint="eastAsia"/>
          <w:sz w:val="28"/>
          <w:szCs w:val="28"/>
        </w:rPr>
        <w:t>之</w:t>
      </w:r>
      <w:r w:rsidRPr="005920B3">
        <w:rPr>
          <w:rFonts w:ascii="標楷體" w:eastAsia="標楷體" w:hAnsi="標楷體" w:hint="eastAsia"/>
          <w:sz w:val="28"/>
          <w:szCs w:val="28"/>
        </w:rPr>
        <w:t>董事</w:t>
      </w:r>
      <w:r w:rsidR="00DE2467" w:rsidRPr="0023685D">
        <w:rPr>
          <w:rFonts w:ascii="標楷體" w:eastAsia="標楷體" w:hAnsi="標楷體" w:hint="eastAsia"/>
          <w:sz w:val="28"/>
          <w:szCs w:val="28"/>
        </w:rPr>
        <w:t>或</w:t>
      </w:r>
      <w:r w:rsidRPr="005920B3">
        <w:rPr>
          <w:rFonts w:ascii="標楷體" w:eastAsia="標楷體" w:hAnsi="標楷體" w:hint="eastAsia"/>
          <w:sz w:val="28"/>
          <w:szCs w:val="28"/>
        </w:rPr>
        <w:t>監察人</w:t>
      </w:r>
      <w:r w:rsidRPr="0023685D">
        <w:rPr>
          <w:rFonts w:ascii="標楷體" w:eastAsia="標楷體" w:hAnsi="標楷體" w:hint="eastAsia"/>
          <w:sz w:val="28"/>
          <w:szCs w:val="28"/>
        </w:rPr>
        <w:t>。</w:t>
      </w:r>
    </w:p>
    <w:p w:rsidR="00B23D55" w:rsidRPr="0023685D" w:rsidRDefault="00B23D55" w:rsidP="00B23D55">
      <w:pPr>
        <w:pStyle w:val="a8"/>
        <w:numPr>
          <w:ilvl w:val="0"/>
          <w:numId w:val="8"/>
        </w:numPr>
        <w:spacing w:line="480" w:lineRule="exact"/>
        <w:ind w:leftChars="0" w:left="1148" w:hanging="588"/>
        <w:rPr>
          <w:rFonts w:ascii="標楷體" w:eastAsia="標楷體" w:hAnsi="標楷體"/>
          <w:sz w:val="28"/>
          <w:szCs w:val="28"/>
        </w:rPr>
      </w:pPr>
      <w:r w:rsidRPr="0023685D">
        <w:rPr>
          <w:rFonts w:ascii="標楷體" w:eastAsia="標楷體" w:hAnsi="標楷體" w:hint="eastAsia"/>
          <w:sz w:val="28"/>
          <w:szCs w:val="28"/>
        </w:rPr>
        <w:t>過去</w:t>
      </w:r>
      <w:proofErr w:type="gramStart"/>
      <w:r w:rsidRPr="0023685D">
        <w:rPr>
          <w:rFonts w:ascii="標楷體" w:eastAsia="標楷體" w:hAnsi="標楷體" w:hint="eastAsia"/>
          <w:sz w:val="28"/>
          <w:szCs w:val="28"/>
        </w:rPr>
        <w:t>三</w:t>
      </w:r>
      <w:proofErr w:type="gramEnd"/>
      <w:r w:rsidRPr="0023685D">
        <w:rPr>
          <w:rFonts w:ascii="標楷體" w:eastAsia="標楷體" w:hAnsi="標楷體" w:hint="eastAsia"/>
          <w:sz w:val="28"/>
          <w:szCs w:val="28"/>
        </w:rPr>
        <w:t>年內曾任規劃投資標的之具經營決策權的管理人員。</w:t>
      </w:r>
    </w:p>
    <w:p w:rsidR="00B23D55" w:rsidRPr="0023685D" w:rsidRDefault="00B23D55" w:rsidP="00B23D55">
      <w:pPr>
        <w:pStyle w:val="a8"/>
        <w:numPr>
          <w:ilvl w:val="0"/>
          <w:numId w:val="8"/>
        </w:numPr>
        <w:spacing w:line="480" w:lineRule="exact"/>
        <w:ind w:leftChars="0" w:left="1148" w:hanging="588"/>
        <w:rPr>
          <w:rFonts w:ascii="標楷體" w:eastAsia="標楷體" w:hAnsi="標楷體"/>
          <w:sz w:val="28"/>
          <w:szCs w:val="28"/>
        </w:rPr>
      </w:pPr>
      <w:r w:rsidRPr="0023685D">
        <w:rPr>
          <w:rFonts w:ascii="標楷體" w:eastAsia="標楷體" w:hAnsi="標楷體" w:hint="eastAsia"/>
          <w:sz w:val="28"/>
          <w:szCs w:val="28"/>
        </w:rPr>
        <w:t>持有規劃投資標的之</w:t>
      </w:r>
      <w:proofErr w:type="gramStart"/>
      <w:r w:rsidRPr="0023685D">
        <w:rPr>
          <w:rFonts w:ascii="標楷體" w:eastAsia="標楷體" w:hAnsi="標楷體" w:hint="eastAsia"/>
          <w:sz w:val="28"/>
          <w:szCs w:val="28"/>
        </w:rPr>
        <w:t>市價逾新臺幣一</w:t>
      </w:r>
      <w:proofErr w:type="gramEnd"/>
      <w:r w:rsidRPr="0023685D">
        <w:rPr>
          <w:rFonts w:ascii="標楷體" w:eastAsia="標楷體" w:hAnsi="標楷體" w:hint="eastAsia"/>
          <w:sz w:val="28"/>
          <w:szCs w:val="28"/>
        </w:rPr>
        <w:t>百萬元以上。</w:t>
      </w:r>
    </w:p>
    <w:p w:rsidR="00B23D55" w:rsidRPr="0023685D" w:rsidRDefault="00B23D55" w:rsidP="00B23D55">
      <w:pPr>
        <w:pStyle w:val="a8"/>
        <w:numPr>
          <w:ilvl w:val="0"/>
          <w:numId w:val="8"/>
        </w:numPr>
        <w:spacing w:line="480" w:lineRule="exact"/>
        <w:ind w:leftChars="0" w:left="1148" w:hanging="588"/>
        <w:rPr>
          <w:rFonts w:ascii="標楷體" w:eastAsia="標楷體" w:hAnsi="標楷體"/>
          <w:sz w:val="28"/>
          <w:szCs w:val="28"/>
        </w:rPr>
      </w:pPr>
      <w:r w:rsidRPr="0023685D">
        <w:rPr>
          <w:rFonts w:ascii="標楷體" w:eastAsia="標楷體" w:hAnsi="標楷體" w:hint="eastAsia"/>
          <w:sz w:val="28"/>
          <w:szCs w:val="28"/>
        </w:rPr>
        <w:t>配偶或直系三親等為規劃投資標的所有權人、董事、監察人或具經營決策權的管理人員。</w:t>
      </w:r>
    </w:p>
    <w:p w:rsidR="00B23D55" w:rsidRDefault="00B23D55" w:rsidP="00B23D55">
      <w:pPr>
        <w:pStyle w:val="a8"/>
        <w:numPr>
          <w:ilvl w:val="0"/>
          <w:numId w:val="8"/>
        </w:numPr>
        <w:spacing w:line="480" w:lineRule="exact"/>
        <w:ind w:leftChars="0" w:left="1148" w:hanging="588"/>
        <w:rPr>
          <w:rFonts w:ascii="標楷體" w:eastAsia="標楷體" w:hAnsi="標楷體"/>
          <w:sz w:val="28"/>
          <w:szCs w:val="28"/>
        </w:rPr>
      </w:pPr>
      <w:r w:rsidRPr="0023685D">
        <w:rPr>
          <w:rFonts w:ascii="標楷體" w:eastAsia="標楷體" w:hAnsi="標楷體" w:hint="eastAsia"/>
          <w:sz w:val="28"/>
          <w:szCs w:val="28"/>
        </w:rPr>
        <w:t>擔任規劃投資標的之董事、監察人、具</w:t>
      </w:r>
      <w:r>
        <w:rPr>
          <w:rFonts w:ascii="標楷體" w:eastAsia="標楷體" w:hAnsi="標楷體" w:hint="eastAsia"/>
          <w:sz w:val="28"/>
          <w:szCs w:val="28"/>
        </w:rPr>
        <w:t>經營決策權的管理人員或有給職之顧問及管理人員。</w:t>
      </w:r>
    </w:p>
    <w:p w:rsidR="00B23D55" w:rsidRDefault="00B23D55" w:rsidP="00B23D55">
      <w:pPr>
        <w:pStyle w:val="a8"/>
        <w:numPr>
          <w:ilvl w:val="0"/>
          <w:numId w:val="8"/>
        </w:numPr>
        <w:spacing w:line="480" w:lineRule="exact"/>
        <w:ind w:leftChars="0" w:left="1148" w:hanging="588"/>
        <w:rPr>
          <w:rFonts w:ascii="標楷體" w:eastAsia="標楷體" w:hAnsi="標楷體"/>
          <w:sz w:val="28"/>
          <w:szCs w:val="28"/>
        </w:rPr>
      </w:pPr>
      <w:r>
        <w:rPr>
          <w:rFonts w:ascii="標楷體" w:eastAsia="標楷體" w:hAnsi="標楷體"/>
          <w:sz w:val="28"/>
          <w:szCs w:val="28"/>
        </w:rPr>
        <w:t>過去</w:t>
      </w:r>
      <w:proofErr w:type="gramStart"/>
      <w:r>
        <w:rPr>
          <w:rFonts w:ascii="標楷體" w:eastAsia="標楷體" w:hAnsi="標楷體"/>
          <w:sz w:val="28"/>
          <w:szCs w:val="28"/>
        </w:rPr>
        <w:t>三</w:t>
      </w:r>
      <w:proofErr w:type="gramEnd"/>
      <w:r>
        <w:rPr>
          <w:rFonts w:ascii="標楷體" w:eastAsia="標楷體" w:hAnsi="標楷體"/>
          <w:sz w:val="28"/>
          <w:szCs w:val="28"/>
        </w:rPr>
        <w:t>年內與規劃投資標的發行法人或所有權人有任何形</w:t>
      </w:r>
      <w:r>
        <w:rPr>
          <w:rFonts w:ascii="標楷體" w:eastAsia="標楷體" w:hAnsi="標楷體" w:hint="eastAsia"/>
          <w:sz w:val="28"/>
          <w:szCs w:val="28"/>
        </w:rPr>
        <w:t>式</w:t>
      </w:r>
      <w:r>
        <w:rPr>
          <w:rFonts w:ascii="標楷體" w:eastAsia="標楷體" w:hAnsi="標楷體"/>
          <w:sz w:val="28"/>
          <w:szCs w:val="28"/>
        </w:rPr>
        <w:t>之商業利</w:t>
      </w:r>
      <w:r>
        <w:rPr>
          <w:rFonts w:ascii="標楷體" w:eastAsia="標楷體" w:hAnsi="標楷體" w:hint="eastAsia"/>
          <w:sz w:val="28"/>
          <w:szCs w:val="28"/>
        </w:rPr>
        <w:t>益</w:t>
      </w:r>
      <w:r>
        <w:rPr>
          <w:rFonts w:ascii="標楷體" w:eastAsia="標楷體" w:hAnsi="標楷體"/>
          <w:sz w:val="28"/>
          <w:szCs w:val="28"/>
        </w:rPr>
        <w:t>往</w:t>
      </w:r>
      <w:r>
        <w:rPr>
          <w:rFonts w:ascii="標楷體" w:eastAsia="標楷體" w:hAnsi="標楷體" w:hint="eastAsia"/>
          <w:sz w:val="28"/>
          <w:szCs w:val="28"/>
        </w:rPr>
        <w:t>來。</w:t>
      </w:r>
    </w:p>
    <w:p w:rsidR="00B23D55" w:rsidRDefault="00B23D55" w:rsidP="00B23D55">
      <w:pPr>
        <w:pStyle w:val="a8"/>
        <w:numPr>
          <w:ilvl w:val="0"/>
          <w:numId w:val="8"/>
        </w:numPr>
        <w:spacing w:line="480" w:lineRule="exact"/>
        <w:ind w:leftChars="0" w:left="1148" w:hanging="588"/>
        <w:rPr>
          <w:rFonts w:ascii="標楷體" w:eastAsia="標楷體" w:hAnsi="標楷體"/>
          <w:sz w:val="28"/>
          <w:szCs w:val="28"/>
        </w:rPr>
      </w:pPr>
      <w:r>
        <w:rPr>
          <w:rFonts w:ascii="標楷體" w:eastAsia="標楷體" w:hAnsi="標楷體"/>
          <w:sz w:val="28"/>
          <w:szCs w:val="28"/>
        </w:rPr>
        <w:t>其他任何足以影</w:t>
      </w:r>
      <w:r>
        <w:rPr>
          <w:rFonts w:ascii="標楷體" w:eastAsia="標楷體" w:hAnsi="標楷體" w:hint="eastAsia"/>
          <w:sz w:val="28"/>
          <w:szCs w:val="28"/>
        </w:rPr>
        <w:t>響</w:t>
      </w:r>
      <w:r>
        <w:rPr>
          <w:rFonts w:ascii="標楷體" w:eastAsia="標楷體" w:hAnsi="標楷體"/>
          <w:sz w:val="28"/>
          <w:szCs w:val="28"/>
        </w:rPr>
        <w:t>投資績效與財務安</w:t>
      </w:r>
      <w:r>
        <w:rPr>
          <w:rFonts w:ascii="標楷體" w:eastAsia="標楷體" w:hAnsi="標楷體" w:hint="eastAsia"/>
          <w:sz w:val="28"/>
          <w:szCs w:val="28"/>
        </w:rPr>
        <w:t>全之情形，</w:t>
      </w:r>
      <w:proofErr w:type="gramStart"/>
      <w:r>
        <w:rPr>
          <w:rFonts w:ascii="標楷體" w:eastAsia="標楷體" w:hAnsi="標楷體" w:hint="eastAsia"/>
          <w:sz w:val="28"/>
          <w:szCs w:val="28"/>
        </w:rPr>
        <w:t>經貴校</w:t>
      </w:r>
      <w:proofErr w:type="gramEnd"/>
      <w:r>
        <w:rPr>
          <w:rFonts w:ascii="標楷體" w:eastAsia="標楷體" w:hAnsi="標楷體" w:hint="eastAsia"/>
          <w:sz w:val="28"/>
          <w:szCs w:val="28"/>
        </w:rPr>
        <w:t>同意者。</w:t>
      </w:r>
    </w:p>
    <w:p w:rsidR="00B23D55" w:rsidRPr="003F67B8" w:rsidRDefault="00B23D55" w:rsidP="00B23D55">
      <w:pPr>
        <w:tabs>
          <w:tab w:val="right" w:pos="4678"/>
        </w:tabs>
        <w:spacing w:line="480" w:lineRule="exact"/>
        <w:ind w:left="560"/>
        <w:rPr>
          <w:rFonts w:ascii="標楷體" w:eastAsia="標楷體" w:hAnsi="標楷體"/>
          <w:sz w:val="32"/>
          <w:szCs w:val="32"/>
        </w:rPr>
      </w:pPr>
      <w:r>
        <w:rPr>
          <w:rFonts w:ascii="標楷體" w:eastAsia="標楷體" w:hAnsi="標楷體"/>
          <w:sz w:val="28"/>
          <w:szCs w:val="28"/>
        </w:rPr>
        <w:tab/>
      </w:r>
      <w:r w:rsidRPr="003F67B8">
        <w:rPr>
          <w:rFonts w:ascii="標楷體" w:eastAsia="標楷體" w:hAnsi="標楷體" w:hint="eastAsia"/>
          <w:sz w:val="32"/>
          <w:szCs w:val="32"/>
        </w:rPr>
        <w:t>簽署人</w:t>
      </w:r>
    </w:p>
    <w:p w:rsidR="00B23D55" w:rsidRPr="00270341" w:rsidRDefault="00B23D55" w:rsidP="00B23D55">
      <w:pPr>
        <w:tabs>
          <w:tab w:val="right" w:pos="4678"/>
        </w:tabs>
        <w:spacing w:line="480" w:lineRule="exact"/>
        <w:ind w:left="560"/>
        <w:rPr>
          <w:rFonts w:ascii="標楷體" w:eastAsia="標楷體" w:hAnsi="標楷體"/>
          <w:sz w:val="28"/>
          <w:szCs w:val="28"/>
          <w:u w:val="single"/>
        </w:rPr>
      </w:pPr>
      <w:r>
        <w:rPr>
          <w:rFonts w:ascii="標楷體" w:eastAsia="標楷體" w:hAnsi="標楷體"/>
          <w:sz w:val="28"/>
          <w:szCs w:val="28"/>
        </w:rPr>
        <w:tab/>
      </w:r>
      <w:r w:rsidRPr="00270341">
        <w:rPr>
          <w:rFonts w:ascii="標楷體" w:eastAsia="標楷體" w:hAnsi="標楷體" w:hint="eastAsia"/>
          <w:sz w:val="28"/>
          <w:szCs w:val="28"/>
          <w:u w:val="single"/>
        </w:rPr>
        <w:t xml:space="preserve">　　　　　　　　　　　　</w:t>
      </w:r>
    </w:p>
    <w:p w:rsidR="00B23D55" w:rsidRDefault="00B23D55" w:rsidP="00B23D55">
      <w:pPr>
        <w:spacing w:line="480" w:lineRule="exact"/>
        <w:ind w:left="560"/>
        <w:jc w:val="right"/>
        <w:rPr>
          <w:rFonts w:ascii="標楷體" w:eastAsia="標楷體" w:hAnsi="標楷體"/>
          <w:sz w:val="36"/>
          <w:szCs w:val="36"/>
        </w:rPr>
      </w:pPr>
      <w:r>
        <w:rPr>
          <w:rFonts w:ascii="標楷體" w:eastAsia="標楷體" w:hAnsi="標楷體"/>
          <w:sz w:val="28"/>
          <w:szCs w:val="28"/>
        </w:rPr>
        <w:t>中華民國</w:t>
      </w:r>
      <w:r>
        <w:rPr>
          <w:rFonts w:ascii="標楷體" w:eastAsia="標楷體" w:hAnsi="標楷體" w:hint="eastAsia"/>
          <w:sz w:val="28"/>
          <w:szCs w:val="28"/>
        </w:rPr>
        <w:t xml:space="preserve">　　　</w:t>
      </w:r>
      <w:r>
        <w:rPr>
          <w:rFonts w:ascii="標楷體" w:eastAsia="標楷體" w:hAnsi="標楷體"/>
          <w:sz w:val="28"/>
          <w:szCs w:val="28"/>
        </w:rPr>
        <w:t>年</w:t>
      </w:r>
      <w:r>
        <w:rPr>
          <w:rFonts w:ascii="標楷體" w:eastAsia="標楷體" w:hAnsi="標楷體" w:hint="eastAsia"/>
          <w:sz w:val="28"/>
          <w:szCs w:val="28"/>
        </w:rPr>
        <w:t xml:space="preserve">　　　</w:t>
      </w:r>
      <w:r>
        <w:rPr>
          <w:rFonts w:ascii="標楷體" w:eastAsia="標楷體" w:hAnsi="標楷體"/>
          <w:sz w:val="28"/>
          <w:szCs w:val="28"/>
        </w:rPr>
        <w:t>月</w:t>
      </w:r>
      <w:r>
        <w:rPr>
          <w:rFonts w:ascii="標楷體" w:eastAsia="標楷體" w:hAnsi="標楷體" w:hint="eastAsia"/>
          <w:sz w:val="28"/>
          <w:szCs w:val="28"/>
        </w:rPr>
        <w:t xml:space="preserve">　　　</w:t>
      </w:r>
      <w:r>
        <w:rPr>
          <w:rFonts w:ascii="標楷體" w:eastAsia="標楷體" w:hAnsi="標楷體"/>
          <w:sz w:val="28"/>
          <w:szCs w:val="28"/>
        </w:rPr>
        <w:t>日</w:t>
      </w:r>
      <w:r>
        <w:rPr>
          <w:rFonts w:ascii="標楷體" w:eastAsia="標楷體" w:hAnsi="標楷體"/>
          <w:sz w:val="36"/>
          <w:szCs w:val="36"/>
        </w:rPr>
        <w:br w:type="page"/>
      </w:r>
    </w:p>
    <w:p w:rsidR="00B23D55" w:rsidRPr="005E2A3E" w:rsidRDefault="00B23D55" w:rsidP="00B23D55">
      <w:pPr>
        <w:snapToGrid w:val="0"/>
        <w:spacing w:afterLines="50" w:after="180" w:line="480" w:lineRule="exact"/>
        <w:ind w:firstLineChars="200" w:firstLine="720"/>
        <w:contextualSpacing/>
        <w:jc w:val="center"/>
        <w:rPr>
          <w:rFonts w:ascii="標楷體" w:eastAsia="標楷體" w:hAnsi="標楷體"/>
          <w:sz w:val="28"/>
          <w:szCs w:val="28"/>
        </w:rPr>
      </w:pPr>
      <w:r w:rsidRPr="003F67B8">
        <w:rPr>
          <w:rFonts w:ascii="標楷體" w:eastAsia="標楷體" w:hAnsi="標楷體"/>
          <w:sz w:val="36"/>
          <w:szCs w:val="36"/>
        </w:rPr>
        <w:lastRenderedPageBreak/>
        <w:t>元智大學投資小組委員</w:t>
      </w:r>
      <w:r>
        <w:rPr>
          <w:rFonts w:ascii="標楷體" w:eastAsia="標楷體" w:hAnsi="標楷體" w:hint="eastAsia"/>
          <w:sz w:val="36"/>
          <w:szCs w:val="36"/>
        </w:rPr>
        <w:t>自行</w:t>
      </w:r>
      <w:r w:rsidRPr="003F67B8">
        <w:rPr>
          <w:rFonts w:ascii="標楷體" w:eastAsia="標楷體" w:hAnsi="標楷體"/>
          <w:sz w:val="36"/>
          <w:szCs w:val="36"/>
        </w:rPr>
        <w:t>迴避</w:t>
      </w:r>
      <w:r>
        <w:rPr>
          <w:rFonts w:ascii="標楷體" w:eastAsia="標楷體" w:hAnsi="標楷體"/>
          <w:sz w:val="36"/>
          <w:szCs w:val="36"/>
        </w:rPr>
        <w:t>表</w:t>
      </w:r>
    </w:p>
    <w:tbl>
      <w:tblPr>
        <w:tblStyle w:val="a7"/>
        <w:tblW w:w="0" w:type="auto"/>
        <w:tblLook w:val="04A0" w:firstRow="1" w:lastRow="0" w:firstColumn="1" w:lastColumn="0" w:noHBand="0" w:noVBand="1"/>
      </w:tblPr>
      <w:tblGrid>
        <w:gridCol w:w="3539"/>
        <w:gridCol w:w="4757"/>
      </w:tblGrid>
      <w:tr w:rsidR="00B23D55" w:rsidRPr="003F67B8" w:rsidTr="0001516F">
        <w:tc>
          <w:tcPr>
            <w:tcW w:w="3539" w:type="dxa"/>
          </w:tcPr>
          <w:p w:rsidR="00B23D55" w:rsidRPr="003F67B8" w:rsidRDefault="00B23D55" w:rsidP="0001516F">
            <w:pPr>
              <w:jc w:val="center"/>
              <w:rPr>
                <w:rFonts w:ascii="標楷體" w:eastAsia="標楷體" w:hAnsi="標楷體"/>
                <w:sz w:val="28"/>
                <w:szCs w:val="28"/>
              </w:rPr>
            </w:pPr>
            <w:r w:rsidRPr="003F67B8">
              <w:rPr>
                <w:rFonts w:ascii="標楷體" w:eastAsia="標楷體" w:hAnsi="標楷體" w:hint="eastAsia"/>
                <w:sz w:val="28"/>
                <w:szCs w:val="28"/>
              </w:rPr>
              <w:t>投資標的名稱</w:t>
            </w:r>
          </w:p>
        </w:tc>
        <w:tc>
          <w:tcPr>
            <w:tcW w:w="4757" w:type="dxa"/>
          </w:tcPr>
          <w:p w:rsidR="00B23D55" w:rsidRPr="003F67B8" w:rsidRDefault="00B23D55" w:rsidP="0001516F">
            <w:pPr>
              <w:jc w:val="center"/>
              <w:rPr>
                <w:rFonts w:ascii="標楷體" w:eastAsia="標楷體" w:hAnsi="標楷體"/>
                <w:sz w:val="28"/>
                <w:szCs w:val="28"/>
              </w:rPr>
            </w:pPr>
            <w:r w:rsidRPr="003F67B8">
              <w:rPr>
                <w:rFonts w:ascii="標楷體" w:eastAsia="標楷體" w:hAnsi="標楷體" w:hint="eastAsia"/>
                <w:sz w:val="28"/>
                <w:szCs w:val="28"/>
              </w:rPr>
              <w:t>迴避理由</w:t>
            </w:r>
            <w:r>
              <w:rPr>
                <w:rFonts w:ascii="標楷體" w:eastAsia="標楷體" w:hAnsi="標楷體" w:hint="eastAsia"/>
                <w:sz w:val="28"/>
                <w:szCs w:val="28"/>
              </w:rPr>
              <w:t>（</w:t>
            </w:r>
            <w:proofErr w:type="gramStart"/>
            <w:r>
              <w:rPr>
                <w:rFonts w:ascii="標楷體" w:eastAsia="標楷體" w:hAnsi="標楷體" w:hint="eastAsia"/>
                <w:sz w:val="28"/>
                <w:szCs w:val="28"/>
              </w:rPr>
              <w:t>註</w:t>
            </w:r>
            <w:proofErr w:type="gramEnd"/>
            <w:r>
              <w:rPr>
                <w:rFonts w:ascii="標楷體" w:eastAsia="標楷體" w:hAnsi="標楷體" w:hint="eastAsia"/>
                <w:sz w:val="28"/>
                <w:szCs w:val="28"/>
              </w:rPr>
              <w:t>）</w:t>
            </w:r>
          </w:p>
        </w:tc>
      </w:tr>
      <w:tr w:rsidR="00B23D55" w:rsidRPr="003F67B8" w:rsidTr="0001516F">
        <w:tc>
          <w:tcPr>
            <w:tcW w:w="3539" w:type="dxa"/>
          </w:tcPr>
          <w:p w:rsidR="00B23D55" w:rsidRPr="003F67B8" w:rsidRDefault="00B23D55" w:rsidP="0001516F">
            <w:pPr>
              <w:rPr>
                <w:rFonts w:ascii="標楷體" w:eastAsia="標楷體" w:hAnsi="標楷體"/>
                <w:sz w:val="28"/>
                <w:szCs w:val="28"/>
              </w:rPr>
            </w:pPr>
          </w:p>
        </w:tc>
        <w:tc>
          <w:tcPr>
            <w:tcW w:w="4757" w:type="dxa"/>
          </w:tcPr>
          <w:p w:rsidR="00B23D55" w:rsidRPr="003F67B8" w:rsidRDefault="00B23D55" w:rsidP="0001516F">
            <w:pPr>
              <w:rPr>
                <w:rFonts w:ascii="標楷體" w:eastAsia="標楷體" w:hAnsi="標楷體"/>
                <w:sz w:val="28"/>
                <w:szCs w:val="28"/>
              </w:rPr>
            </w:pPr>
          </w:p>
        </w:tc>
      </w:tr>
      <w:tr w:rsidR="00B23D55" w:rsidRPr="003F67B8" w:rsidTr="0001516F">
        <w:tc>
          <w:tcPr>
            <w:tcW w:w="3539" w:type="dxa"/>
          </w:tcPr>
          <w:p w:rsidR="00B23D55" w:rsidRPr="003F67B8" w:rsidRDefault="00B23D55" w:rsidP="0001516F">
            <w:pPr>
              <w:rPr>
                <w:rFonts w:ascii="標楷體" w:eastAsia="標楷體" w:hAnsi="標楷體"/>
                <w:sz w:val="28"/>
                <w:szCs w:val="28"/>
              </w:rPr>
            </w:pPr>
          </w:p>
        </w:tc>
        <w:tc>
          <w:tcPr>
            <w:tcW w:w="4757" w:type="dxa"/>
          </w:tcPr>
          <w:p w:rsidR="00B23D55" w:rsidRPr="003F67B8" w:rsidRDefault="00B23D55" w:rsidP="0001516F">
            <w:pPr>
              <w:rPr>
                <w:rFonts w:ascii="標楷體" w:eastAsia="標楷體" w:hAnsi="標楷體"/>
                <w:sz w:val="28"/>
                <w:szCs w:val="28"/>
              </w:rPr>
            </w:pPr>
          </w:p>
        </w:tc>
      </w:tr>
      <w:tr w:rsidR="00B23D55" w:rsidRPr="003F67B8" w:rsidTr="0001516F">
        <w:tc>
          <w:tcPr>
            <w:tcW w:w="3539" w:type="dxa"/>
          </w:tcPr>
          <w:p w:rsidR="00B23D55" w:rsidRPr="003F67B8" w:rsidRDefault="00B23D55" w:rsidP="0001516F">
            <w:pPr>
              <w:rPr>
                <w:rFonts w:ascii="標楷體" w:eastAsia="標楷體" w:hAnsi="標楷體"/>
                <w:sz w:val="28"/>
                <w:szCs w:val="28"/>
              </w:rPr>
            </w:pPr>
          </w:p>
        </w:tc>
        <w:tc>
          <w:tcPr>
            <w:tcW w:w="4757" w:type="dxa"/>
          </w:tcPr>
          <w:p w:rsidR="00B23D55" w:rsidRPr="003F67B8" w:rsidRDefault="00B23D55" w:rsidP="0001516F">
            <w:pPr>
              <w:rPr>
                <w:rFonts w:ascii="標楷體" w:eastAsia="標楷體" w:hAnsi="標楷體"/>
                <w:sz w:val="28"/>
                <w:szCs w:val="28"/>
              </w:rPr>
            </w:pPr>
          </w:p>
        </w:tc>
      </w:tr>
      <w:tr w:rsidR="00B23D55" w:rsidRPr="003F67B8" w:rsidTr="0001516F">
        <w:tc>
          <w:tcPr>
            <w:tcW w:w="3539" w:type="dxa"/>
          </w:tcPr>
          <w:p w:rsidR="00B23D55" w:rsidRPr="003F67B8" w:rsidRDefault="00B23D55" w:rsidP="0001516F">
            <w:pPr>
              <w:rPr>
                <w:rFonts w:ascii="標楷體" w:eastAsia="標楷體" w:hAnsi="標楷體"/>
                <w:sz w:val="28"/>
                <w:szCs w:val="28"/>
              </w:rPr>
            </w:pPr>
          </w:p>
        </w:tc>
        <w:tc>
          <w:tcPr>
            <w:tcW w:w="4757" w:type="dxa"/>
          </w:tcPr>
          <w:p w:rsidR="00B23D55" w:rsidRPr="003F67B8" w:rsidRDefault="00B23D55" w:rsidP="0001516F">
            <w:pPr>
              <w:rPr>
                <w:rFonts w:ascii="標楷體" w:eastAsia="標楷體" w:hAnsi="標楷體"/>
                <w:sz w:val="28"/>
                <w:szCs w:val="28"/>
              </w:rPr>
            </w:pPr>
          </w:p>
        </w:tc>
      </w:tr>
      <w:tr w:rsidR="00B23D55" w:rsidRPr="003F67B8" w:rsidTr="0001516F">
        <w:tc>
          <w:tcPr>
            <w:tcW w:w="3539" w:type="dxa"/>
          </w:tcPr>
          <w:p w:rsidR="00B23D55" w:rsidRPr="003F67B8" w:rsidRDefault="00B23D55" w:rsidP="0001516F">
            <w:pPr>
              <w:rPr>
                <w:rFonts w:ascii="標楷體" w:eastAsia="標楷體" w:hAnsi="標楷體"/>
                <w:sz w:val="28"/>
                <w:szCs w:val="28"/>
              </w:rPr>
            </w:pPr>
          </w:p>
        </w:tc>
        <w:tc>
          <w:tcPr>
            <w:tcW w:w="4757" w:type="dxa"/>
          </w:tcPr>
          <w:p w:rsidR="00B23D55" w:rsidRPr="003F67B8" w:rsidRDefault="00B23D55" w:rsidP="0001516F">
            <w:pPr>
              <w:rPr>
                <w:rFonts w:ascii="標楷體" w:eastAsia="標楷體" w:hAnsi="標楷體"/>
                <w:sz w:val="28"/>
                <w:szCs w:val="28"/>
              </w:rPr>
            </w:pPr>
          </w:p>
        </w:tc>
      </w:tr>
    </w:tbl>
    <w:p w:rsidR="00B23D55" w:rsidRDefault="00B23D55" w:rsidP="00B23D55">
      <w:pPr>
        <w:spacing w:beforeLines="25" w:before="90" w:line="480" w:lineRule="exact"/>
        <w:rPr>
          <w:rFonts w:ascii="標楷體" w:eastAsia="標楷體" w:hAnsi="標楷體"/>
          <w:sz w:val="28"/>
          <w:szCs w:val="28"/>
        </w:rPr>
      </w:pPr>
      <w:r w:rsidRPr="003F67B8">
        <w:rPr>
          <w:rFonts w:ascii="標楷體" w:eastAsia="標楷體" w:hAnsi="標楷體" w:hint="eastAsia"/>
          <w:sz w:val="36"/>
          <w:szCs w:val="36"/>
        </w:rPr>
        <w:sym w:font="Wingdings" w:char="F06F"/>
      </w:r>
      <w:r w:rsidRPr="003F67B8">
        <w:rPr>
          <w:rFonts w:ascii="標楷體" w:eastAsia="標楷體" w:hAnsi="標楷體" w:hint="eastAsia"/>
          <w:sz w:val="28"/>
          <w:szCs w:val="28"/>
        </w:rPr>
        <w:t>無須迴避。</w:t>
      </w:r>
    </w:p>
    <w:p w:rsidR="00B23D55" w:rsidRDefault="00B23D55" w:rsidP="00B23D55">
      <w:pPr>
        <w:spacing w:beforeLines="25" w:before="90" w:line="480" w:lineRule="exact"/>
        <w:ind w:left="560" w:hangingChars="200" w:hanging="560"/>
        <w:rPr>
          <w:rFonts w:ascii="標楷體" w:eastAsia="標楷體" w:hAnsi="標楷體"/>
          <w:sz w:val="28"/>
          <w:szCs w:val="28"/>
        </w:rPr>
      </w:pPr>
      <w:proofErr w:type="gramStart"/>
      <w:r w:rsidRPr="00C45AF9">
        <w:rPr>
          <w:rFonts w:ascii="標楷體" w:eastAsia="標楷體" w:hAnsi="標楷體" w:hint="eastAsia"/>
          <w:sz w:val="28"/>
          <w:szCs w:val="28"/>
        </w:rPr>
        <w:t>註</w:t>
      </w:r>
      <w:proofErr w:type="gramEnd"/>
      <w:r w:rsidRPr="00C45AF9">
        <w:rPr>
          <w:rFonts w:ascii="標楷體" w:eastAsia="標楷體" w:hAnsi="標楷體" w:hint="eastAsia"/>
          <w:sz w:val="28"/>
          <w:szCs w:val="28"/>
        </w:rPr>
        <w:t>：</w:t>
      </w:r>
      <w:r>
        <w:rPr>
          <w:rFonts w:ascii="標楷體" w:eastAsia="標楷體" w:hAnsi="標楷體" w:hint="eastAsia"/>
          <w:sz w:val="28"/>
          <w:szCs w:val="28"/>
        </w:rPr>
        <w:t>請委員依據「</w:t>
      </w:r>
      <w:r w:rsidRPr="00C45AF9">
        <w:rPr>
          <w:rFonts w:ascii="標楷體" w:eastAsia="標楷體" w:hAnsi="標楷體"/>
          <w:sz w:val="28"/>
          <w:szCs w:val="28"/>
        </w:rPr>
        <w:t>元智大學投資小組委員利益迴避同意書</w:t>
      </w:r>
      <w:r>
        <w:rPr>
          <w:rFonts w:ascii="標楷體" w:eastAsia="標楷體" w:hAnsi="標楷體" w:hint="eastAsia"/>
          <w:sz w:val="28"/>
          <w:szCs w:val="28"/>
        </w:rPr>
        <w:t>」</w:t>
      </w:r>
      <w:r>
        <w:rPr>
          <w:rFonts w:ascii="標楷體" w:eastAsia="標楷體" w:hAnsi="標楷體"/>
          <w:sz w:val="28"/>
          <w:szCs w:val="28"/>
        </w:rPr>
        <w:t>中七點原</w:t>
      </w:r>
      <w:r>
        <w:rPr>
          <w:rFonts w:ascii="標楷體" w:eastAsia="標楷體" w:hAnsi="標楷體" w:hint="eastAsia"/>
          <w:sz w:val="28"/>
          <w:szCs w:val="28"/>
        </w:rPr>
        <w:t>則</w:t>
      </w:r>
      <w:r>
        <w:rPr>
          <w:rFonts w:ascii="標楷體" w:eastAsia="標楷體" w:hAnsi="標楷體"/>
          <w:sz w:val="28"/>
          <w:szCs w:val="28"/>
        </w:rPr>
        <w:t>填</w:t>
      </w:r>
      <w:r>
        <w:rPr>
          <w:rFonts w:ascii="標楷體" w:eastAsia="標楷體" w:hAnsi="標楷體" w:hint="eastAsia"/>
          <w:sz w:val="28"/>
          <w:szCs w:val="28"/>
        </w:rPr>
        <w:t>寫</w:t>
      </w:r>
      <w:r>
        <w:rPr>
          <w:rFonts w:ascii="標楷體" w:eastAsia="標楷體" w:hAnsi="標楷體"/>
          <w:sz w:val="28"/>
          <w:szCs w:val="28"/>
        </w:rPr>
        <w:t>自行迴</w:t>
      </w:r>
      <w:r>
        <w:rPr>
          <w:rFonts w:ascii="標楷體" w:eastAsia="標楷體" w:hAnsi="標楷體" w:hint="eastAsia"/>
          <w:sz w:val="28"/>
          <w:szCs w:val="28"/>
        </w:rPr>
        <w:t>避</w:t>
      </w:r>
      <w:r>
        <w:rPr>
          <w:rFonts w:ascii="標楷體" w:eastAsia="標楷體" w:hAnsi="標楷體"/>
          <w:sz w:val="28"/>
          <w:szCs w:val="28"/>
        </w:rPr>
        <w:t>表</w:t>
      </w:r>
      <w:r>
        <w:rPr>
          <w:rFonts w:ascii="標楷體" w:eastAsia="標楷體" w:hAnsi="標楷體" w:hint="eastAsia"/>
          <w:sz w:val="28"/>
          <w:szCs w:val="28"/>
        </w:rPr>
        <w:t>。</w:t>
      </w:r>
    </w:p>
    <w:p w:rsidR="00B23D55" w:rsidRDefault="00B23D55" w:rsidP="00B23D55">
      <w:pPr>
        <w:spacing w:beforeLines="25" w:before="90" w:line="480" w:lineRule="exact"/>
        <w:ind w:left="560" w:hangingChars="200" w:hanging="560"/>
        <w:rPr>
          <w:rFonts w:ascii="標楷體" w:eastAsia="標楷體" w:hAnsi="標楷體"/>
          <w:sz w:val="28"/>
          <w:szCs w:val="28"/>
        </w:rPr>
      </w:pPr>
    </w:p>
    <w:p w:rsidR="00B23D55" w:rsidRPr="003F67B8" w:rsidRDefault="00B23D55" w:rsidP="00B23D55">
      <w:pPr>
        <w:tabs>
          <w:tab w:val="right" w:pos="4678"/>
        </w:tabs>
        <w:spacing w:line="480" w:lineRule="exact"/>
        <w:ind w:left="560"/>
        <w:rPr>
          <w:rFonts w:ascii="標楷體" w:eastAsia="標楷體" w:hAnsi="標楷體"/>
          <w:sz w:val="32"/>
          <w:szCs w:val="32"/>
        </w:rPr>
      </w:pPr>
      <w:r>
        <w:rPr>
          <w:rFonts w:ascii="標楷體" w:eastAsia="標楷體" w:hAnsi="標楷體"/>
          <w:sz w:val="28"/>
          <w:szCs w:val="28"/>
        </w:rPr>
        <w:tab/>
      </w:r>
      <w:r w:rsidRPr="003F67B8">
        <w:rPr>
          <w:rFonts w:ascii="標楷體" w:eastAsia="標楷體" w:hAnsi="標楷體" w:hint="eastAsia"/>
          <w:sz w:val="32"/>
          <w:szCs w:val="32"/>
        </w:rPr>
        <w:t>簽署人</w:t>
      </w:r>
    </w:p>
    <w:p w:rsidR="00B23D55" w:rsidRPr="00270341" w:rsidRDefault="00B23D55" w:rsidP="00B23D55">
      <w:pPr>
        <w:tabs>
          <w:tab w:val="right" w:pos="4678"/>
        </w:tabs>
        <w:spacing w:line="480" w:lineRule="exact"/>
        <w:ind w:left="560"/>
        <w:rPr>
          <w:rFonts w:ascii="標楷體" w:eastAsia="標楷體" w:hAnsi="標楷體"/>
          <w:sz w:val="28"/>
          <w:szCs w:val="28"/>
          <w:u w:val="single"/>
        </w:rPr>
      </w:pPr>
      <w:r>
        <w:rPr>
          <w:rFonts w:ascii="標楷體" w:eastAsia="標楷體" w:hAnsi="標楷體"/>
          <w:sz w:val="28"/>
          <w:szCs w:val="28"/>
        </w:rPr>
        <w:tab/>
      </w:r>
      <w:r w:rsidRPr="00270341">
        <w:rPr>
          <w:rFonts w:ascii="標楷體" w:eastAsia="標楷體" w:hAnsi="標楷體" w:hint="eastAsia"/>
          <w:sz w:val="28"/>
          <w:szCs w:val="28"/>
          <w:u w:val="single"/>
        </w:rPr>
        <w:t xml:space="preserve">　　　　　　　　　　　　</w:t>
      </w:r>
    </w:p>
    <w:p w:rsidR="00B23D55" w:rsidRPr="00270341" w:rsidRDefault="00B23D55" w:rsidP="00B23D55">
      <w:pPr>
        <w:spacing w:line="480" w:lineRule="exact"/>
        <w:ind w:left="560"/>
        <w:jc w:val="right"/>
        <w:rPr>
          <w:rFonts w:ascii="標楷體" w:eastAsia="標楷體" w:hAnsi="標楷體"/>
          <w:sz w:val="28"/>
          <w:szCs w:val="28"/>
        </w:rPr>
      </w:pPr>
      <w:r>
        <w:rPr>
          <w:rFonts w:ascii="標楷體" w:eastAsia="標楷體" w:hAnsi="標楷體"/>
          <w:sz w:val="28"/>
          <w:szCs w:val="28"/>
        </w:rPr>
        <w:t>中華民國</w:t>
      </w:r>
      <w:r>
        <w:rPr>
          <w:rFonts w:ascii="標楷體" w:eastAsia="標楷體" w:hAnsi="標楷體" w:hint="eastAsia"/>
          <w:sz w:val="28"/>
          <w:szCs w:val="28"/>
        </w:rPr>
        <w:t xml:space="preserve">　　　</w:t>
      </w:r>
      <w:r>
        <w:rPr>
          <w:rFonts w:ascii="標楷體" w:eastAsia="標楷體" w:hAnsi="標楷體"/>
          <w:sz w:val="28"/>
          <w:szCs w:val="28"/>
        </w:rPr>
        <w:t>年</w:t>
      </w:r>
      <w:r>
        <w:rPr>
          <w:rFonts w:ascii="標楷體" w:eastAsia="標楷體" w:hAnsi="標楷體" w:hint="eastAsia"/>
          <w:sz w:val="28"/>
          <w:szCs w:val="28"/>
        </w:rPr>
        <w:t xml:space="preserve">　　　</w:t>
      </w:r>
      <w:r>
        <w:rPr>
          <w:rFonts w:ascii="標楷體" w:eastAsia="標楷體" w:hAnsi="標楷體"/>
          <w:sz w:val="28"/>
          <w:szCs w:val="28"/>
        </w:rPr>
        <w:t>月</w:t>
      </w:r>
      <w:r>
        <w:rPr>
          <w:rFonts w:ascii="標楷體" w:eastAsia="標楷體" w:hAnsi="標楷體" w:hint="eastAsia"/>
          <w:sz w:val="28"/>
          <w:szCs w:val="28"/>
        </w:rPr>
        <w:t xml:space="preserve">　　　</w:t>
      </w:r>
      <w:r>
        <w:rPr>
          <w:rFonts w:ascii="標楷體" w:eastAsia="標楷體" w:hAnsi="標楷體"/>
          <w:sz w:val="28"/>
          <w:szCs w:val="28"/>
        </w:rPr>
        <w:t>日</w:t>
      </w:r>
    </w:p>
    <w:p w:rsidR="00B23D55" w:rsidRDefault="00B23D55" w:rsidP="00B23D55">
      <w:pPr>
        <w:spacing w:beforeLines="25" w:before="90" w:line="480" w:lineRule="exact"/>
        <w:ind w:left="560" w:hangingChars="200" w:hanging="560"/>
        <w:rPr>
          <w:rFonts w:ascii="標楷體" w:eastAsia="標楷體" w:hAnsi="標楷體"/>
          <w:sz w:val="28"/>
          <w:szCs w:val="28"/>
        </w:rPr>
      </w:pPr>
    </w:p>
    <w:p w:rsidR="00B23D55" w:rsidRDefault="00B23D55" w:rsidP="00B23D55">
      <w:pPr>
        <w:spacing w:beforeLines="25" w:before="90" w:line="480" w:lineRule="exact"/>
        <w:ind w:left="560" w:hangingChars="200" w:hanging="560"/>
        <w:rPr>
          <w:rFonts w:ascii="標楷體" w:eastAsia="標楷體" w:hAnsi="標楷體"/>
          <w:sz w:val="28"/>
          <w:szCs w:val="28"/>
        </w:rPr>
      </w:pPr>
    </w:p>
    <w:p w:rsidR="009E2C4B" w:rsidRPr="00BB4748" w:rsidRDefault="009E2C4B" w:rsidP="00B23D55">
      <w:pPr>
        <w:tabs>
          <w:tab w:val="center" w:pos="6521"/>
        </w:tabs>
        <w:spacing w:line="280" w:lineRule="exact"/>
        <w:ind w:firstLine="480"/>
      </w:pPr>
    </w:p>
    <w:sectPr w:rsidR="009E2C4B" w:rsidRPr="00BB4748" w:rsidSect="00505EAB">
      <w:footerReference w:type="default" r:id="rId7"/>
      <w:pgSz w:w="11906" w:h="16838"/>
      <w:pgMar w:top="1440" w:right="1797" w:bottom="1440" w:left="1418" w:header="851" w:footer="729"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5BF" w:rsidRDefault="00C435BF" w:rsidP="00AE74BD">
      <w:r>
        <w:separator/>
      </w:r>
    </w:p>
  </w:endnote>
  <w:endnote w:type="continuationSeparator" w:id="0">
    <w:p w:rsidR="00C435BF" w:rsidRDefault="00C435BF" w:rsidP="00AE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903512"/>
      <w:docPartObj>
        <w:docPartGallery w:val="Page Numbers (Bottom of Page)"/>
        <w:docPartUnique/>
      </w:docPartObj>
    </w:sdtPr>
    <w:sdtEndPr>
      <w:rPr>
        <w:rFonts w:ascii="Times New Roman" w:hAnsi="Times New Roman" w:cs="Times New Roman"/>
        <w:sz w:val="24"/>
        <w:szCs w:val="24"/>
      </w:rPr>
    </w:sdtEndPr>
    <w:sdtContent>
      <w:p w:rsidR="00E82EF2" w:rsidRPr="00E82EF2" w:rsidRDefault="00E82EF2">
        <w:pPr>
          <w:pStyle w:val="a5"/>
          <w:jc w:val="center"/>
          <w:rPr>
            <w:rFonts w:ascii="Times New Roman" w:hAnsi="Times New Roman" w:cs="Times New Roman"/>
            <w:sz w:val="24"/>
            <w:szCs w:val="24"/>
          </w:rPr>
        </w:pPr>
        <w:r w:rsidRPr="00E82EF2">
          <w:rPr>
            <w:rFonts w:ascii="Times New Roman" w:hAnsi="Times New Roman" w:cs="Times New Roman"/>
            <w:sz w:val="24"/>
            <w:szCs w:val="24"/>
          </w:rPr>
          <w:fldChar w:fldCharType="begin"/>
        </w:r>
        <w:r w:rsidRPr="00E82EF2">
          <w:rPr>
            <w:rFonts w:ascii="Times New Roman" w:hAnsi="Times New Roman" w:cs="Times New Roman"/>
            <w:sz w:val="24"/>
            <w:szCs w:val="24"/>
          </w:rPr>
          <w:instrText>PAGE   \* MERGEFORMAT</w:instrText>
        </w:r>
        <w:r w:rsidRPr="00E82EF2">
          <w:rPr>
            <w:rFonts w:ascii="Times New Roman" w:hAnsi="Times New Roman" w:cs="Times New Roman"/>
            <w:sz w:val="24"/>
            <w:szCs w:val="24"/>
          </w:rPr>
          <w:fldChar w:fldCharType="separate"/>
        </w:r>
        <w:r w:rsidR="00334507" w:rsidRPr="00334507">
          <w:rPr>
            <w:rFonts w:ascii="Times New Roman" w:hAnsi="Times New Roman" w:cs="Times New Roman"/>
            <w:noProof/>
            <w:sz w:val="24"/>
            <w:szCs w:val="24"/>
            <w:lang w:val="zh-TW"/>
          </w:rPr>
          <w:t>8</w:t>
        </w:r>
        <w:r w:rsidRPr="00E82EF2">
          <w:rPr>
            <w:rFonts w:ascii="Times New Roman" w:hAnsi="Times New Roman" w:cs="Times New Roman"/>
            <w:sz w:val="24"/>
            <w:szCs w:val="24"/>
          </w:rPr>
          <w:fldChar w:fldCharType="end"/>
        </w:r>
      </w:p>
    </w:sdtContent>
  </w:sdt>
  <w:p w:rsidR="00E82EF2" w:rsidRDefault="00E82E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5BF" w:rsidRDefault="00C435BF" w:rsidP="00AE74BD">
      <w:r>
        <w:separator/>
      </w:r>
    </w:p>
  </w:footnote>
  <w:footnote w:type="continuationSeparator" w:id="0">
    <w:p w:rsidR="00C435BF" w:rsidRDefault="00C435BF" w:rsidP="00AE7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5pt;height:11.15pt" o:bullet="t">
        <v:imagedata r:id="rId1" o:title="BD21421_"/>
      </v:shape>
    </w:pict>
  </w:numPicBullet>
  <w:abstractNum w:abstractNumId="0" w15:restartNumberingAfterBreak="0">
    <w:nsid w:val="02621C38"/>
    <w:multiLevelType w:val="hybridMultilevel"/>
    <w:tmpl w:val="8F52D592"/>
    <w:lvl w:ilvl="0" w:tplc="EB909278">
      <w:start w:val="1"/>
      <w:numFmt w:val="bullet"/>
      <w:lvlText w:val=""/>
      <w:lvlPicBulletId w:val="0"/>
      <w:lvlJc w:val="left"/>
      <w:pPr>
        <w:tabs>
          <w:tab w:val="num" w:pos="2552"/>
        </w:tabs>
        <w:ind w:left="2552" w:hanging="480"/>
      </w:pPr>
      <w:rPr>
        <w:rFonts w:ascii="Symbol" w:hAnsi="Symbol" w:hint="default"/>
        <w:color w:val="auto"/>
        <w:sz w:val="24"/>
      </w:rPr>
    </w:lvl>
    <w:lvl w:ilvl="1" w:tplc="04090003">
      <w:start w:val="1"/>
      <w:numFmt w:val="bullet"/>
      <w:lvlText w:val=""/>
      <w:lvlJc w:val="left"/>
      <w:pPr>
        <w:tabs>
          <w:tab w:val="num" w:pos="807"/>
        </w:tabs>
        <w:ind w:left="807" w:hanging="480"/>
      </w:pPr>
      <w:rPr>
        <w:rFonts w:ascii="Wingdings" w:hAnsi="Wingdings" w:hint="default"/>
      </w:rPr>
    </w:lvl>
    <w:lvl w:ilvl="2" w:tplc="04090005" w:tentative="1">
      <w:start w:val="1"/>
      <w:numFmt w:val="bullet"/>
      <w:lvlText w:val=""/>
      <w:lvlJc w:val="left"/>
      <w:pPr>
        <w:tabs>
          <w:tab w:val="num" w:pos="1287"/>
        </w:tabs>
        <w:ind w:left="1287" w:hanging="480"/>
      </w:pPr>
      <w:rPr>
        <w:rFonts w:ascii="Wingdings" w:hAnsi="Wingdings" w:hint="default"/>
      </w:rPr>
    </w:lvl>
    <w:lvl w:ilvl="3" w:tplc="04090001" w:tentative="1">
      <w:start w:val="1"/>
      <w:numFmt w:val="bullet"/>
      <w:lvlText w:val=""/>
      <w:lvlJc w:val="left"/>
      <w:pPr>
        <w:tabs>
          <w:tab w:val="num" w:pos="1767"/>
        </w:tabs>
        <w:ind w:left="1767" w:hanging="480"/>
      </w:pPr>
      <w:rPr>
        <w:rFonts w:ascii="Wingdings" w:hAnsi="Wingdings" w:hint="default"/>
      </w:rPr>
    </w:lvl>
    <w:lvl w:ilvl="4" w:tplc="04090003" w:tentative="1">
      <w:start w:val="1"/>
      <w:numFmt w:val="bullet"/>
      <w:lvlText w:val=""/>
      <w:lvlJc w:val="left"/>
      <w:pPr>
        <w:tabs>
          <w:tab w:val="num" w:pos="2247"/>
        </w:tabs>
        <w:ind w:left="2247" w:hanging="480"/>
      </w:pPr>
      <w:rPr>
        <w:rFonts w:ascii="Wingdings" w:hAnsi="Wingdings" w:hint="default"/>
      </w:rPr>
    </w:lvl>
    <w:lvl w:ilvl="5" w:tplc="04090005" w:tentative="1">
      <w:start w:val="1"/>
      <w:numFmt w:val="bullet"/>
      <w:lvlText w:val=""/>
      <w:lvlJc w:val="left"/>
      <w:pPr>
        <w:tabs>
          <w:tab w:val="num" w:pos="2727"/>
        </w:tabs>
        <w:ind w:left="2727" w:hanging="480"/>
      </w:pPr>
      <w:rPr>
        <w:rFonts w:ascii="Wingdings" w:hAnsi="Wingdings" w:hint="default"/>
      </w:rPr>
    </w:lvl>
    <w:lvl w:ilvl="6" w:tplc="04090001" w:tentative="1">
      <w:start w:val="1"/>
      <w:numFmt w:val="bullet"/>
      <w:lvlText w:val=""/>
      <w:lvlJc w:val="left"/>
      <w:pPr>
        <w:tabs>
          <w:tab w:val="num" w:pos="3207"/>
        </w:tabs>
        <w:ind w:left="3207" w:hanging="480"/>
      </w:pPr>
      <w:rPr>
        <w:rFonts w:ascii="Wingdings" w:hAnsi="Wingdings" w:hint="default"/>
      </w:rPr>
    </w:lvl>
    <w:lvl w:ilvl="7" w:tplc="04090003" w:tentative="1">
      <w:start w:val="1"/>
      <w:numFmt w:val="bullet"/>
      <w:lvlText w:val=""/>
      <w:lvlJc w:val="left"/>
      <w:pPr>
        <w:tabs>
          <w:tab w:val="num" w:pos="3687"/>
        </w:tabs>
        <w:ind w:left="3687" w:hanging="480"/>
      </w:pPr>
      <w:rPr>
        <w:rFonts w:ascii="Wingdings" w:hAnsi="Wingdings" w:hint="default"/>
      </w:rPr>
    </w:lvl>
    <w:lvl w:ilvl="8" w:tplc="04090005" w:tentative="1">
      <w:start w:val="1"/>
      <w:numFmt w:val="bullet"/>
      <w:lvlText w:val=""/>
      <w:lvlJc w:val="left"/>
      <w:pPr>
        <w:tabs>
          <w:tab w:val="num" w:pos="4167"/>
        </w:tabs>
        <w:ind w:left="4167" w:hanging="480"/>
      </w:pPr>
      <w:rPr>
        <w:rFonts w:ascii="Wingdings" w:hAnsi="Wingdings" w:hint="default"/>
      </w:rPr>
    </w:lvl>
  </w:abstractNum>
  <w:abstractNum w:abstractNumId="1" w15:restartNumberingAfterBreak="0">
    <w:nsid w:val="02F9378F"/>
    <w:multiLevelType w:val="hybridMultilevel"/>
    <w:tmpl w:val="2C8AFD32"/>
    <w:lvl w:ilvl="0" w:tplc="3D02DD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171297"/>
    <w:multiLevelType w:val="hybridMultilevel"/>
    <w:tmpl w:val="E28CB514"/>
    <w:lvl w:ilvl="0" w:tplc="EB909278">
      <w:start w:val="1"/>
      <w:numFmt w:val="bullet"/>
      <w:lvlText w:val=""/>
      <w:lvlPicBulletId w:val="0"/>
      <w:lvlJc w:val="left"/>
      <w:pPr>
        <w:tabs>
          <w:tab w:val="num" w:pos="3245"/>
        </w:tabs>
        <w:ind w:left="3245" w:hanging="480"/>
      </w:pPr>
      <w:rPr>
        <w:rFonts w:ascii="Symbol" w:hAnsi="Symbol" w:hint="default"/>
        <w:color w:val="auto"/>
        <w:sz w:val="24"/>
      </w:rPr>
    </w:lvl>
    <w:lvl w:ilvl="1" w:tplc="04090003">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3" w15:restartNumberingAfterBreak="0">
    <w:nsid w:val="0FFE3C53"/>
    <w:multiLevelType w:val="hybridMultilevel"/>
    <w:tmpl w:val="54989E1C"/>
    <w:lvl w:ilvl="0" w:tplc="458EC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E8331C"/>
    <w:multiLevelType w:val="hybridMultilevel"/>
    <w:tmpl w:val="41E0855C"/>
    <w:lvl w:ilvl="0" w:tplc="D5E2D894">
      <w:start w:val="1"/>
      <w:numFmt w:val="taiwaneseCountingThousand"/>
      <w:lvlText w:val="第%1條"/>
      <w:lvlJc w:val="left"/>
      <w:pPr>
        <w:ind w:left="960" w:hanging="9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FF7E49"/>
    <w:multiLevelType w:val="hybridMultilevel"/>
    <w:tmpl w:val="1B74A480"/>
    <w:lvl w:ilvl="0" w:tplc="9216C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99377D"/>
    <w:multiLevelType w:val="hybridMultilevel"/>
    <w:tmpl w:val="8134200E"/>
    <w:lvl w:ilvl="0" w:tplc="03286EEA">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3E6E30FB"/>
    <w:multiLevelType w:val="hybridMultilevel"/>
    <w:tmpl w:val="A57290B6"/>
    <w:lvl w:ilvl="0" w:tplc="20A81868">
      <w:start w:val="1"/>
      <w:numFmt w:val="ideographLegalTraditional"/>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59F43546"/>
    <w:multiLevelType w:val="hybridMultilevel"/>
    <w:tmpl w:val="FDDCAB78"/>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75477E19"/>
    <w:multiLevelType w:val="hybridMultilevel"/>
    <w:tmpl w:val="9CDE8422"/>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75CC52FB"/>
    <w:multiLevelType w:val="hybridMultilevel"/>
    <w:tmpl w:val="6E960608"/>
    <w:lvl w:ilvl="0" w:tplc="67965DE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8"/>
  </w:num>
  <w:num w:numId="3">
    <w:abstractNumId w:val="9"/>
  </w:num>
  <w:num w:numId="4">
    <w:abstractNumId w:val="10"/>
  </w:num>
  <w:num w:numId="5">
    <w:abstractNumId w:val="3"/>
  </w:num>
  <w:num w:numId="6">
    <w:abstractNumId w:val="5"/>
  </w:num>
  <w:num w:numId="7">
    <w:abstractNumId w:val="1"/>
  </w:num>
  <w:num w:numId="8">
    <w:abstractNumId w:val="6"/>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49"/>
    <w:rsid w:val="000A2399"/>
    <w:rsid w:val="001A3437"/>
    <w:rsid w:val="001E5945"/>
    <w:rsid w:val="00235FD7"/>
    <w:rsid w:val="002A258A"/>
    <w:rsid w:val="002A5E62"/>
    <w:rsid w:val="00334507"/>
    <w:rsid w:val="00395D82"/>
    <w:rsid w:val="004771DE"/>
    <w:rsid w:val="004E4612"/>
    <w:rsid w:val="004F0611"/>
    <w:rsid w:val="00505EAB"/>
    <w:rsid w:val="005B3692"/>
    <w:rsid w:val="00620B58"/>
    <w:rsid w:val="00624190"/>
    <w:rsid w:val="006A7D4E"/>
    <w:rsid w:val="007228D9"/>
    <w:rsid w:val="00792C34"/>
    <w:rsid w:val="007A1FF0"/>
    <w:rsid w:val="00910AB5"/>
    <w:rsid w:val="009652D7"/>
    <w:rsid w:val="009B4733"/>
    <w:rsid w:val="009E2C4B"/>
    <w:rsid w:val="00A23CFB"/>
    <w:rsid w:val="00AB7F59"/>
    <w:rsid w:val="00AE74BD"/>
    <w:rsid w:val="00AF6A49"/>
    <w:rsid w:val="00B23D55"/>
    <w:rsid w:val="00BB4748"/>
    <w:rsid w:val="00BD72A6"/>
    <w:rsid w:val="00BE2518"/>
    <w:rsid w:val="00BE3AE2"/>
    <w:rsid w:val="00C435BF"/>
    <w:rsid w:val="00CB7635"/>
    <w:rsid w:val="00D71515"/>
    <w:rsid w:val="00DE2467"/>
    <w:rsid w:val="00E45A7D"/>
    <w:rsid w:val="00E82EF2"/>
    <w:rsid w:val="00ED621D"/>
    <w:rsid w:val="00F12BF6"/>
    <w:rsid w:val="00F14821"/>
    <w:rsid w:val="00F35CF4"/>
    <w:rsid w:val="00FE033C"/>
    <w:rsid w:val="00FE389A"/>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ECC30"/>
  <w15:docId w15:val="{1FCA91D1-4DAF-402B-9C14-832615D5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4BD"/>
    <w:pPr>
      <w:tabs>
        <w:tab w:val="center" w:pos="4153"/>
        <w:tab w:val="right" w:pos="8306"/>
      </w:tabs>
      <w:snapToGrid w:val="0"/>
    </w:pPr>
    <w:rPr>
      <w:sz w:val="20"/>
      <w:szCs w:val="18"/>
    </w:rPr>
  </w:style>
  <w:style w:type="character" w:customStyle="1" w:styleId="a4">
    <w:name w:val="頁首 字元"/>
    <w:basedOn w:val="a0"/>
    <w:link w:val="a3"/>
    <w:uiPriority w:val="99"/>
    <w:rsid w:val="00AE74BD"/>
    <w:rPr>
      <w:sz w:val="20"/>
      <w:szCs w:val="18"/>
    </w:rPr>
  </w:style>
  <w:style w:type="paragraph" w:styleId="a5">
    <w:name w:val="footer"/>
    <w:basedOn w:val="a"/>
    <w:link w:val="a6"/>
    <w:uiPriority w:val="99"/>
    <w:unhideWhenUsed/>
    <w:rsid w:val="00AE74BD"/>
    <w:pPr>
      <w:tabs>
        <w:tab w:val="center" w:pos="4153"/>
        <w:tab w:val="right" w:pos="8306"/>
      </w:tabs>
      <w:snapToGrid w:val="0"/>
    </w:pPr>
    <w:rPr>
      <w:sz w:val="20"/>
      <w:szCs w:val="18"/>
    </w:rPr>
  </w:style>
  <w:style w:type="character" w:customStyle="1" w:styleId="a6">
    <w:name w:val="頁尾 字元"/>
    <w:basedOn w:val="a0"/>
    <w:link w:val="a5"/>
    <w:uiPriority w:val="99"/>
    <w:rsid w:val="00AE74BD"/>
    <w:rPr>
      <w:sz w:val="20"/>
      <w:szCs w:val="18"/>
    </w:rPr>
  </w:style>
  <w:style w:type="table" w:styleId="a7">
    <w:name w:val="Table Grid"/>
    <w:basedOn w:val="a1"/>
    <w:uiPriority w:val="39"/>
    <w:rsid w:val="009E2C4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E2C4B"/>
    <w:pPr>
      <w:ind w:leftChars="200" w:left="480"/>
    </w:pPr>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659</Words>
  <Characters>3758</Characters>
  <Application>Microsoft Office Word</Application>
  <DocSecurity>0</DocSecurity>
  <Lines>31</Lines>
  <Paragraphs>8</Paragraphs>
  <ScaleCrop>false</ScaleCrop>
  <Company>Yuan Ze University</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主任</dc:creator>
  <cp:lastModifiedBy>傅若昀</cp:lastModifiedBy>
  <cp:revision>3</cp:revision>
  <dcterms:created xsi:type="dcterms:W3CDTF">2018-06-15T02:10:00Z</dcterms:created>
  <dcterms:modified xsi:type="dcterms:W3CDTF">2018-06-15T02:11:00Z</dcterms:modified>
</cp:coreProperties>
</file>